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20E35" w14:textId="132FF873" w:rsidR="00F712AB" w:rsidRDefault="001F3174">
      <w:pPr>
        <w:tabs>
          <w:tab w:val="left" w:pos="3969"/>
          <w:tab w:val="decimal" w:pos="5670"/>
        </w:tabs>
        <w:jc w:val="center"/>
        <w:rPr>
          <w:b/>
          <w:sz w:val="20"/>
          <w:szCs w:val="24"/>
        </w:rPr>
      </w:pPr>
      <w:r>
        <w:rPr>
          <w:b/>
          <w:sz w:val="20"/>
        </w:rPr>
        <w:t>Maître Fabienne FIGUIERE-MAURIN</w:t>
      </w:r>
      <w:r w:rsidR="00421CEF" w:rsidRPr="00BB0183">
        <w:rPr>
          <w:sz w:val="20"/>
        </w:rPr>
        <w:br/>
      </w:r>
      <w:r w:rsidR="00421CEF" w:rsidRPr="00BB0183">
        <w:rPr>
          <w:b/>
          <w:sz w:val="20"/>
        </w:rPr>
        <w:t xml:space="preserve">Avocat au Barreau </w:t>
      </w:r>
      <w:r>
        <w:rPr>
          <w:b/>
          <w:sz w:val="20"/>
        </w:rPr>
        <w:t>de Marseille</w:t>
      </w:r>
      <w:r w:rsidR="00421CEF" w:rsidRPr="00BB0183">
        <w:rPr>
          <w:sz w:val="20"/>
        </w:rPr>
        <w:br/>
      </w:r>
      <w:r>
        <w:rPr>
          <w:sz w:val="20"/>
        </w:rPr>
        <w:t>43 rue Breteuil – 13006</w:t>
      </w:r>
      <w:r w:rsidR="00421CEF" w:rsidRPr="00BB0183">
        <w:rPr>
          <w:sz w:val="20"/>
        </w:rPr>
        <w:t xml:space="preserve"> </w:t>
      </w:r>
      <w:r>
        <w:rPr>
          <w:sz w:val="20"/>
        </w:rPr>
        <w:t>Marseille</w:t>
      </w:r>
      <w:r w:rsidR="00421CEF" w:rsidRPr="00BB0183">
        <w:rPr>
          <w:sz w:val="20"/>
        </w:rPr>
        <w:br/>
        <w:t xml:space="preserve">Tél. : </w:t>
      </w:r>
      <w:r>
        <w:rPr>
          <w:sz w:val="20"/>
        </w:rPr>
        <w:t>04 91 54 23 23</w:t>
      </w:r>
      <w:r w:rsidR="00421CEF" w:rsidRPr="00BB0183">
        <w:rPr>
          <w:sz w:val="20"/>
        </w:rPr>
        <w:t xml:space="preserve"> </w:t>
      </w:r>
      <w:r w:rsidR="00421CEF" w:rsidRPr="00BB0183">
        <w:rPr>
          <w:sz w:val="20"/>
        </w:rPr>
        <w:br/>
      </w:r>
      <w:r>
        <w:rPr>
          <w:sz w:val="20"/>
        </w:rPr>
        <w:t>cabinet.oliviermaurin@wanadoo.fr</w:t>
      </w:r>
    </w:p>
    <w:p w14:paraId="6327E390" w14:textId="325B0A7A" w:rsidR="005222A0" w:rsidRDefault="005222A0" w:rsidP="005222A0">
      <w:pPr>
        <w:jc w:val="center"/>
        <w:rPr>
          <w:rFonts w:eastAsia="Calibri"/>
          <w:b/>
          <w:sz w:val="28"/>
          <w:szCs w:val="24"/>
          <w:u w:val="single"/>
          <w:lang w:eastAsia="en-US"/>
        </w:rPr>
      </w:pPr>
    </w:p>
    <w:p w14:paraId="69ADB4B9" w14:textId="47FB0535" w:rsidR="001F3174" w:rsidRDefault="001F3174" w:rsidP="005222A0">
      <w:pPr>
        <w:jc w:val="center"/>
        <w:rPr>
          <w:rFonts w:eastAsia="Calibri"/>
          <w:b/>
          <w:sz w:val="28"/>
          <w:szCs w:val="24"/>
          <w:u w:val="single"/>
          <w:lang w:eastAsia="en-US"/>
        </w:rPr>
      </w:pPr>
    </w:p>
    <w:p w14:paraId="0403A098" w14:textId="77777777" w:rsidR="001F3174" w:rsidRPr="00B016D1" w:rsidRDefault="001F3174" w:rsidP="005222A0">
      <w:pPr>
        <w:jc w:val="center"/>
        <w:rPr>
          <w:rFonts w:eastAsia="Calibri"/>
          <w:b/>
          <w:sz w:val="28"/>
          <w:szCs w:val="24"/>
          <w:u w:val="single"/>
          <w:lang w:eastAsia="en-US"/>
        </w:rPr>
      </w:pPr>
    </w:p>
    <w:p w14:paraId="0C520320" w14:textId="77777777" w:rsidR="005222A0" w:rsidRPr="009F71FA" w:rsidRDefault="005222A0" w:rsidP="009F71FA">
      <w:pPr>
        <w:pStyle w:val="Titre"/>
      </w:pPr>
      <w:r w:rsidRPr="009F71FA">
        <w:t>VENTE SUR SAISIE IMMOBILIERE</w:t>
      </w:r>
    </w:p>
    <w:p w14:paraId="414EA71C" w14:textId="1A348EA2" w:rsidR="005222A0" w:rsidRDefault="005222A0" w:rsidP="005222A0">
      <w:pPr>
        <w:jc w:val="center"/>
        <w:rPr>
          <w:rFonts w:eastAsia="Calibri"/>
          <w:b/>
          <w:szCs w:val="24"/>
          <w:lang w:eastAsia="en-US"/>
        </w:rPr>
      </w:pPr>
    </w:p>
    <w:p w14:paraId="6D50A528" w14:textId="49DCD43C" w:rsidR="001F3174" w:rsidRDefault="001F3174" w:rsidP="005222A0">
      <w:pPr>
        <w:jc w:val="center"/>
        <w:rPr>
          <w:rFonts w:eastAsia="Calibri"/>
          <w:b/>
          <w:szCs w:val="24"/>
          <w:lang w:eastAsia="en-US"/>
        </w:rPr>
      </w:pPr>
    </w:p>
    <w:p w14:paraId="37C6E06F" w14:textId="77777777" w:rsidR="001F3174" w:rsidRPr="00B016D1" w:rsidRDefault="001F3174" w:rsidP="005222A0">
      <w:pPr>
        <w:jc w:val="center"/>
        <w:rPr>
          <w:rFonts w:eastAsia="Calibri"/>
          <w:b/>
          <w:szCs w:val="24"/>
          <w:lang w:eastAsia="en-US"/>
        </w:rPr>
      </w:pPr>
    </w:p>
    <w:p w14:paraId="016DB7C4" w14:textId="77777777" w:rsidR="005222A0" w:rsidRPr="00B016D1" w:rsidRDefault="005222A0" w:rsidP="005222A0">
      <w:pPr>
        <w:jc w:val="left"/>
        <w:rPr>
          <w:rFonts w:eastAsia="Calibri"/>
          <w:b/>
          <w:szCs w:val="24"/>
          <w:u w:val="single"/>
          <w:lang w:eastAsia="en-US"/>
        </w:rPr>
        <w:sectPr w:rsidR="005222A0" w:rsidRPr="00B016D1">
          <w:pgSz w:w="11906" w:h="16838"/>
          <w:pgMar w:top="720" w:right="720" w:bottom="720" w:left="720" w:header="709" w:footer="709" w:gutter="0"/>
          <w:cols w:space="720"/>
        </w:sectPr>
      </w:pPr>
    </w:p>
    <w:p w14:paraId="692F7E77" w14:textId="77777777" w:rsidR="005222A0" w:rsidRPr="007F5FC2" w:rsidRDefault="005222A0" w:rsidP="005222A0">
      <w:pPr>
        <w:jc w:val="left"/>
        <w:rPr>
          <w:rFonts w:eastAsia="Calibri"/>
          <w:b/>
          <w:sz w:val="20"/>
          <w:u w:val="single"/>
          <w:lang w:eastAsia="en-US"/>
        </w:rPr>
      </w:pPr>
      <w:r w:rsidRPr="007F5FC2">
        <w:rPr>
          <w:rFonts w:eastAsia="Calibri"/>
          <w:b/>
          <w:sz w:val="20"/>
          <w:u w:val="single"/>
          <w:lang w:eastAsia="en-US"/>
        </w:rPr>
        <w:t>CREANCIER POURSUIVANT :</w:t>
      </w:r>
    </w:p>
    <w:p w14:paraId="46183FF3" w14:textId="77777777" w:rsidR="001F3174" w:rsidRDefault="00BB0183" w:rsidP="001F3174">
      <w:pPr>
        <w:rPr>
          <w:szCs w:val="24"/>
        </w:rPr>
      </w:pPr>
      <w:r w:rsidRPr="007F5FC2">
        <w:rPr>
          <w:sz w:val="20"/>
        </w:rPr>
        <w:br/>
      </w:r>
      <w:bookmarkStart w:id="0" w:name="_Hlk34899735"/>
      <w:r w:rsidR="001F3174" w:rsidRPr="001F3174">
        <w:rPr>
          <w:sz w:val="20"/>
        </w:rPr>
        <w:t xml:space="preserve">La société </w:t>
      </w:r>
      <w:r w:rsidR="001F3174" w:rsidRPr="001F3174">
        <w:rPr>
          <w:b/>
          <w:sz w:val="20"/>
        </w:rPr>
        <w:t>SOCIETE MARSEILLAISE DE CREDIT</w:t>
      </w:r>
      <w:r w:rsidR="001F3174" w:rsidRPr="001F3174">
        <w:rPr>
          <w:sz w:val="20"/>
        </w:rPr>
        <w:t xml:space="preserve">, société anonyme au capital de 24 741 936,00 €, immatriculée au registre du commerce et des sociétés de Marseille sous le n° 054 806 542, dont le siège social est situé 75 rue Paradis, 13006 Marseille, </w:t>
      </w:r>
      <w:r w:rsidR="001F3174" w:rsidRPr="001F3174">
        <w:rPr>
          <w:b/>
          <w:color w:val="000000"/>
          <w:sz w:val="20"/>
        </w:rPr>
        <w:t>venant aux droits du CREDIT DU NORD S.A</w:t>
      </w:r>
      <w:r w:rsidR="001F3174" w:rsidRPr="001F3174">
        <w:rPr>
          <w:color w:val="000000"/>
          <w:sz w:val="20"/>
        </w:rPr>
        <w:t xml:space="preserve">. au capital de 890.263.248.€ dont le siège social est à Lille 59800, 28 Place Rihour, inscrite au Registre du Commerce et des Sociétés de Lille sous le N° B 456 504 851, prise en la personne du Président du Conseil d’Administration domicilié au siège central à Paris 75008, 59 Boulevard Haussmann, en vertu d’un traité d’apport partiel d’actif en date à Marseille du 11/09/2012 devenu définitif à l’issue de l’assemblée générale extraordinaire des actionnaires du 19/10/2012, </w:t>
      </w:r>
      <w:r w:rsidR="001F3174" w:rsidRPr="001F3174">
        <w:rPr>
          <w:sz w:val="20"/>
        </w:rPr>
        <w:t xml:space="preserve">prise en la personne de son représentant légal en exercice, </w:t>
      </w:r>
      <w:r w:rsidR="001F3174" w:rsidRPr="001F3174">
        <w:rPr>
          <w:b/>
          <w:sz w:val="20"/>
        </w:rPr>
        <w:t>Monsieur Bruno DESCHAMPS</w:t>
      </w:r>
      <w:r w:rsidR="001F3174" w:rsidRPr="001F3174">
        <w:rPr>
          <w:sz w:val="20"/>
        </w:rPr>
        <w:t>, domicilié en cette qualité audit siège,</w:t>
      </w:r>
      <w:bookmarkEnd w:id="0"/>
    </w:p>
    <w:p w14:paraId="30C05427" w14:textId="77777777" w:rsidR="00BB0183" w:rsidRPr="007F5FC2" w:rsidRDefault="00BB0183" w:rsidP="005222A0">
      <w:pPr>
        <w:jc w:val="left"/>
        <w:rPr>
          <w:rFonts w:eastAsia="Calibri"/>
          <w:b/>
          <w:sz w:val="20"/>
          <w:u w:val="single"/>
          <w:lang w:eastAsia="en-US"/>
        </w:rPr>
      </w:pPr>
    </w:p>
    <w:p w14:paraId="5D69230C" w14:textId="77777777" w:rsidR="00BB0183" w:rsidRPr="007F5FC2" w:rsidRDefault="00BB0183" w:rsidP="00BB0183">
      <w:pPr>
        <w:rPr>
          <w:sz w:val="20"/>
        </w:rPr>
      </w:pPr>
      <w:r w:rsidRPr="007F5FC2">
        <w:rPr>
          <w:sz w:val="20"/>
        </w:rPr>
        <w:t xml:space="preserve">Pour qui domicile est élu au cabinet et constitution d’avocat est faite en la personne de </w:t>
      </w:r>
      <w:r w:rsidR="007F5FC2">
        <w:rPr>
          <w:b/>
          <w:sz w:val="20"/>
        </w:rPr>
        <w:t>Maître Fabienne FIGUIERE-MAURIN</w:t>
      </w:r>
      <w:r w:rsidRPr="007F5FC2">
        <w:rPr>
          <w:sz w:val="20"/>
        </w:rPr>
        <w:t xml:space="preserve">, Avocat au Barreau </w:t>
      </w:r>
      <w:r w:rsidR="007F5FC2">
        <w:rPr>
          <w:sz w:val="20"/>
        </w:rPr>
        <w:t>de Marseille</w:t>
      </w:r>
      <w:r w:rsidRPr="007F5FC2">
        <w:rPr>
          <w:sz w:val="20"/>
        </w:rPr>
        <w:t xml:space="preserve">, dont le cabinet est situé </w:t>
      </w:r>
      <w:r w:rsidR="007F5FC2">
        <w:rPr>
          <w:sz w:val="20"/>
        </w:rPr>
        <w:t>43 rue Breteuil</w:t>
      </w:r>
      <w:r w:rsidRPr="007F5FC2">
        <w:rPr>
          <w:sz w:val="20"/>
        </w:rPr>
        <w:t xml:space="preserve">, </w:t>
      </w:r>
      <w:r w:rsidR="007F5FC2">
        <w:rPr>
          <w:sz w:val="20"/>
        </w:rPr>
        <w:t>13006</w:t>
      </w:r>
      <w:r w:rsidRPr="007F5FC2">
        <w:rPr>
          <w:sz w:val="20"/>
        </w:rPr>
        <w:t xml:space="preserve"> </w:t>
      </w:r>
      <w:r w:rsidR="007F5FC2">
        <w:rPr>
          <w:sz w:val="20"/>
        </w:rPr>
        <w:t>Marseille</w:t>
      </w:r>
    </w:p>
    <w:p w14:paraId="25727D1F" w14:textId="77777777" w:rsidR="005222A0" w:rsidRPr="007F5FC2" w:rsidRDefault="005222A0" w:rsidP="005222A0">
      <w:pPr>
        <w:rPr>
          <w:rFonts w:eastAsia="Calibri"/>
          <w:sz w:val="20"/>
          <w:lang w:eastAsia="en-US"/>
        </w:rPr>
      </w:pPr>
    </w:p>
    <w:p w14:paraId="3436C81B" w14:textId="77777777" w:rsidR="005222A0" w:rsidRPr="007F5FC2" w:rsidRDefault="005222A0" w:rsidP="005222A0">
      <w:pPr>
        <w:rPr>
          <w:rFonts w:eastAsia="Calibri"/>
          <w:b/>
          <w:sz w:val="20"/>
          <w:u w:val="single"/>
          <w:lang w:eastAsia="en-US"/>
        </w:rPr>
      </w:pPr>
      <w:r w:rsidRPr="007F5FC2">
        <w:rPr>
          <w:rFonts w:eastAsia="Calibri"/>
          <w:b/>
          <w:sz w:val="20"/>
          <w:u w:val="single"/>
          <w:lang w:eastAsia="en-US"/>
        </w:rPr>
        <w:t>DEBITEUR SAISI :</w:t>
      </w:r>
    </w:p>
    <w:p w14:paraId="34A79657" w14:textId="47B9036A" w:rsidR="00F712AB" w:rsidRDefault="00BB0183">
      <w:pPr>
        <w:rPr>
          <w:sz w:val="20"/>
        </w:rPr>
      </w:pPr>
      <w:r w:rsidRPr="007F5FC2">
        <w:rPr>
          <w:sz w:val="20"/>
        </w:rPr>
        <w:br/>
      </w:r>
      <w:bookmarkStart w:id="1" w:name="_Hlk34899745"/>
      <w:r w:rsidR="001F3174" w:rsidRPr="001F3174">
        <w:rPr>
          <w:sz w:val="20"/>
        </w:rPr>
        <w:t xml:space="preserve">La société </w:t>
      </w:r>
      <w:r w:rsidR="001F3174" w:rsidRPr="001F3174">
        <w:rPr>
          <w:b/>
          <w:sz w:val="20"/>
        </w:rPr>
        <w:t>SCI 52</w:t>
      </w:r>
      <w:r w:rsidR="001F3174" w:rsidRPr="001F3174">
        <w:rPr>
          <w:sz w:val="20"/>
        </w:rPr>
        <w:t>, société civile immobilière au capital de 1 000,00 €, immatriculée au registre du commerce et des sociétés de Marseille sous le n° 443 152 848, dont le siège social est situé 33 rue de Verdun, 13005 Marseille, prise en la personne de son représentant légal en exercice, Monsieur Morde Khai DIDI, né à Rome (Italie) le 26 juin 1977, domicilié de droit audit siège,</w:t>
      </w:r>
      <w:bookmarkEnd w:id="1"/>
    </w:p>
    <w:p w14:paraId="1C3F5BFA" w14:textId="639CC59C" w:rsidR="000228AC" w:rsidRDefault="000228AC" w:rsidP="005222A0">
      <w:pPr>
        <w:rPr>
          <w:rFonts w:eastAsia="Gungsuh"/>
          <w:b/>
          <w:sz w:val="20"/>
          <w:u w:val="single"/>
          <w:lang w:eastAsia="en-US"/>
        </w:rPr>
      </w:pPr>
    </w:p>
    <w:p w14:paraId="1055CFDC" w14:textId="4713EAC3" w:rsidR="001F3174" w:rsidRDefault="001F3174" w:rsidP="005222A0">
      <w:pPr>
        <w:rPr>
          <w:rFonts w:eastAsia="Gungsuh"/>
          <w:b/>
          <w:sz w:val="20"/>
          <w:u w:val="single"/>
          <w:lang w:eastAsia="en-US"/>
        </w:rPr>
      </w:pPr>
    </w:p>
    <w:p w14:paraId="62220B63" w14:textId="4F1BB8EB" w:rsidR="001F3174" w:rsidRDefault="001F3174" w:rsidP="005222A0">
      <w:pPr>
        <w:rPr>
          <w:rFonts w:eastAsia="Gungsuh"/>
          <w:b/>
          <w:sz w:val="20"/>
          <w:u w:val="single"/>
          <w:lang w:eastAsia="en-US"/>
        </w:rPr>
      </w:pPr>
    </w:p>
    <w:p w14:paraId="7591F50C" w14:textId="7B72B9DA" w:rsidR="001F3174" w:rsidRDefault="001F3174" w:rsidP="005222A0">
      <w:pPr>
        <w:rPr>
          <w:rFonts w:eastAsia="Gungsuh"/>
          <w:b/>
          <w:sz w:val="20"/>
          <w:u w:val="single"/>
          <w:lang w:eastAsia="en-US"/>
        </w:rPr>
      </w:pPr>
    </w:p>
    <w:p w14:paraId="7B50E0FE" w14:textId="68D479C4" w:rsidR="001F3174" w:rsidRDefault="001F3174" w:rsidP="005222A0">
      <w:pPr>
        <w:rPr>
          <w:rFonts w:eastAsia="Gungsuh"/>
          <w:b/>
          <w:sz w:val="20"/>
          <w:u w:val="single"/>
          <w:lang w:eastAsia="en-US"/>
        </w:rPr>
      </w:pPr>
    </w:p>
    <w:p w14:paraId="3A503A08" w14:textId="32CF18FA" w:rsidR="001F3174" w:rsidRDefault="001F3174" w:rsidP="005222A0">
      <w:pPr>
        <w:rPr>
          <w:rFonts w:eastAsia="Gungsuh"/>
          <w:b/>
          <w:sz w:val="20"/>
          <w:u w:val="single"/>
          <w:lang w:eastAsia="en-US"/>
        </w:rPr>
      </w:pPr>
    </w:p>
    <w:p w14:paraId="4DFE0104" w14:textId="2479DA42" w:rsidR="001F3174" w:rsidRDefault="001F3174" w:rsidP="005222A0">
      <w:pPr>
        <w:rPr>
          <w:rFonts w:eastAsia="Gungsuh"/>
          <w:b/>
          <w:sz w:val="20"/>
          <w:u w:val="single"/>
          <w:lang w:eastAsia="en-US"/>
        </w:rPr>
      </w:pPr>
    </w:p>
    <w:p w14:paraId="71B6EDB7" w14:textId="11CA7A39" w:rsidR="001F3174" w:rsidRDefault="001F3174" w:rsidP="005222A0">
      <w:pPr>
        <w:rPr>
          <w:rFonts w:eastAsia="Gungsuh"/>
          <w:b/>
          <w:sz w:val="20"/>
          <w:u w:val="single"/>
          <w:lang w:eastAsia="en-US"/>
        </w:rPr>
      </w:pPr>
    </w:p>
    <w:p w14:paraId="1FBF902F" w14:textId="130B2CC0" w:rsidR="001F3174" w:rsidRDefault="001F3174" w:rsidP="005222A0">
      <w:pPr>
        <w:rPr>
          <w:rFonts w:eastAsia="Gungsuh"/>
          <w:b/>
          <w:sz w:val="20"/>
          <w:u w:val="single"/>
          <w:lang w:eastAsia="en-US"/>
        </w:rPr>
      </w:pPr>
    </w:p>
    <w:p w14:paraId="2EC074C7" w14:textId="284CC485" w:rsidR="001F3174" w:rsidRDefault="001F3174" w:rsidP="005222A0">
      <w:pPr>
        <w:rPr>
          <w:rFonts w:eastAsia="Gungsuh"/>
          <w:b/>
          <w:sz w:val="20"/>
          <w:u w:val="single"/>
          <w:lang w:eastAsia="en-US"/>
        </w:rPr>
      </w:pPr>
    </w:p>
    <w:p w14:paraId="241BEE12" w14:textId="5E88F484" w:rsidR="001F3174" w:rsidRDefault="001F3174" w:rsidP="005222A0">
      <w:pPr>
        <w:rPr>
          <w:rFonts w:eastAsia="Gungsuh"/>
          <w:b/>
          <w:sz w:val="20"/>
          <w:u w:val="single"/>
          <w:lang w:eastAsia="en-US"/>
        </w:rPr>
      </w:pPr>
    </w:p>
    <w:p w14:paraId="47194CD6" w14:textId="30A58243" w:rsidR="001F3174" w:rsidRDefault="001F3174" w:rsidP="005222A0">
      <w:pPr>
        <w:rPr>
          <w:rFonts w:eastAsia="Gungsuh"/>
          <w:b/>
          <w:sz w:val="20"/>
          <w:u w:val="single"/>
          <w:lang w:eastAsia="en-US"/>
        </w:rPr>
      </w:pPr>
    </w:p>
    <w:p w14:paraId="588319FB" w14:textId="3888A3A0" w:rsidR="001F3174" w:rsidRDefault="001F3174" w:rsidP="005222A0">
      <w:pPr>
        <w:rPr>
          <w:rFonts w:eastAsia="Gungsuh"/>
          <w:b/>
          <w:sz w:val="20"/>
          <w:u w:val="single"/>
          <w:lang w:eastAsia="en-US"/>
        </w:rPr>
      </w:pPr>
    </w:p>
    <w:p w14:paraId="6CFA0B1D" w14:textId="4F893725" w:rsidR="001F3174" w:rsidRDefault="001F3174" w:rsidP="005222A0">
      <w:pPr>
        <w:rPr>
          <w:rFonts w:eastAsia="Gungsuh"/>
          <w:b/>
          <w:sz w:val="20"/>
          <w:u w:val="single"/>
          <w:lang w:eastAsia="en-US"/>
        </w:rPr>
      </w:pPr>
    </w:p>
    <w:p w14:paraId="5E155796" w14:textId="73CE0AD4" w:rsidR="001F3174" w:rsidRDefault="001F3174" w:rsidP="005222A0">
      <w:pPr>
        <w:rPr>
          <w:rFonts w:eastAsia="Gungsuh"/>
          <w:b/>
          <w:sz w:val="20"/>
          <w:u w:val="single"/>
          <w:lang w:eastAsia="en-US"/>
        </w:rPr>
      </w:pPr>
    </w:p>
    <w:p w14:paraId="42825217" w14:textId="1C940590" w:rsidR="001F3174" w:rsidRDefault="001F3174" w:rsidP="005222A0">
      <w:pPr>
        <w:rPr>
          <w:rFonts w:eastAsia="Gungsuh"/>
          <w:b/>
          <w:sz w:val="20"/>
          <w:u w:val="single"/>
          <w:lang w:eastAsia="en-US"/>
        </w:rPr>
      </w:pPr>
    </w:p>
    <w:p w14:paraId="75A62A8B" w14:textId="02BB1069" w:rsidR="001F3174" w:rsidRDefault="001F3174" w:rsidP="005222A0">
      <w:pPr>
        <w:rPr>
          <w:rFonts w:eastAsia="Gungsuh"/>
          <w:b/>
          <w:sz w:val="20"/>
          <w:u w:val="single"/>
          <w:lang w:eastAsia="en-US"/>
        </w:rPr>
      </w:pPr>
    </w:p>
    <w:p w14:paraId="45B84D87" w14:textId="77777777" w:rsidR="005222A0" w:rsidRPr="007F5FC2" w:rsidRDefault="005222A0" w:rsidP="005222A0">
      <w:pPr>
        <w:rPr>
          <w:rFonts w:eastAsia="Gungsuh"/>
          <w:b/>
          <w:sz w:val="20"/>
          <w:u w:val="single"/>
          <w:lang w:eastAsia="en-US"/>
        </w:rPr>
      </w:pPr>
      <w:r w:rsidRPr="007F5FC2">
        <w:rPr>
          <w:rFonts w:eastAsia="Gungsuh"/>
          <w:b/>
          <w:sz w:val="20"/>
          <w:u w:val="single"/>
          <w:lang w:eastAsia="en-US"/>
        </w:rPr>
        <w:t>IMMEUBLE SAISI :</w:t>
      </w:r>
    </w:p>
    <w:p w14:paraId="4A83075D" w14:textId="77777777" w:rsidR="005222A0" w:rsidRPr="007F5FC2" w:rsidRDefault="005222A0" w:rsidP="005222A0">
      <w:pPr>
        <w:rPr>
          <w:rFonts w:eastAsia="Gungsuh"/>
          <w:sz w:val="20"/>
          <w:lang w:eastAsia="en-US"/>
        </w:rPr>
      </w:pPr>
    </w:p>
    <w:p w14:paraId="1FBE5407" w14:textId="4663C057" w:rsidR="007F5FC2" w:rsidRPr="007F5FC2" w:rsidRDefault="007F5FC2" w:rsidP="007F5FC2">
      <w:pPr>
        <w:rPr>
          <w:sz w:val="20"/>
        </w:rPr>
      </w:pPr>
      <w:r w:rsidRPr="007F5FC2">
        <w:rPr>
          <w:sz w:val="20"/>
        </w:rPr>
        <w:t xml:space="preserve">Les biens et droits immobiliers saisis sont situés </w:t>
      </w:r>
      <w:r>
        <w:rPr>
          <w:sz w:val="20"/>
        </w:rPr>
        <w:t>dans un ensemble immobilier en copropriété situé 11 rue Rodolphe Pollack, 13001 Marseille</w:t>
      </w:r>
      <w:r w:rsidRPr="007F5FC2">
        <w:rPr>
          <w:sz w:val="20"/>
        </w:rPr>
        <w:t>, figurant au cadastre sous les références :</w:t>
      </w:r>
    </w:p>
    <w:p w14:paraId="63AA50D4" w14:textId="77777777" w:rsidR="007F5FC2" w:rsidRPr="007F5FC2" w:rsidRDefault="007F5FC2" w:rsidP="007F5FC2">
      <w:pPr>
        <w:rPr>
          <w:sz w:val="20"/>
        </w:rPr>
      </w:pPr>
    </w:p>
    <w:tbl>
      <w:tblPr>
        <w:tblStyle w:val="Grilledutableau"/>
        <w:tblW w:w="0" w:type="auto"/>
        <w:tblLook w:val="04A0" w:firstRow="1" w:lastRow="0" w:firstColumn="1" w:lastColumn="0" w:noHBand="0" w:noVBand="1"/>
      </w:tblPr>
      <w:tblGrid>
        <w:gridCol w:w="842"/>
        <w:gridCol w:w="549"/>
        <w:gridCol w:w="2039"/>
        <w:gridCol w:w="1439"/>
      </w:tblGrid>
      <w:tr w:rsidR="007F5FC2" w:rsidRPr="007F5FC2" w14:paraId="08A54AA3" w14:textId="77777777" w:rsidTr="007F5FC2">
        <w:tc>
          <w:tcPr>
            <w:tcW w:w="0" w:type="auto"/>
          </w:tcPr>
          <w:p w14:paraId="17EBCF60" w14:textId="77777777" w:rsidR="007F5FC2" w:rsidRPr="007F5FC2" w:rsidRDefault="007F5FC2" w:rsidP="007F5FC2">
            <w:pPr>
              <w:rPr>
                <w:sz w:val="20"/>
              </w:rPr>
            </w:pPr>
            <w:r w:rsidRPr="007F5FC2">
              <w:rPr>
                <w:sz w:val="20"/>
              </w:rPr>
              <w:t>Section</w:t>
            </w:r>
          </w:p>
        </w:tc>
        <w:tc>
          <w:tcPr>
            <w:tcW w:w="0" w:type="auto"/>
          </w:tcPr>
          <w:p w14:paraId="4C7F611A" w14:textId="77777777" w:rsidR="007F5FC2" w:rsidRPr="007F5FC2" w:rsidRDefault="007F5FC2" w:rsidP="007F5FC2">
            <w:pPr>
              <w:rPr>
                <w:sz w:val="20"/>
              </w:rPr>
            </w:pPr>
            <w:r w:rsidRPr="007F5FC2">
              <w:rPr>
                <w:sz w:val="20"/>
              </w:rPr>
              <w:t>N°</w:t>
            </w:r>
          </w:p>
        </w:tc>
        <w:tc>
          <w:tcPr>
            <w:tcW w:w="0" w:type="auto"/>
          </w:tcPr>
          <w:p w14:paraId="4DBD0A5F" w14:textId="77777777" w:rsidR="007F5FC2" w:rsidRPr="007F5FC2" w:rsidRDefault="007F5FC2" w:rsidP="007F5FC2">
            <w:pPr>
              <w:rPr>
                <w:sz w:val="20"/>
              </w:rPr>
            </w:pPr>
            <w:r w:rsidRPr="007F5FC2">
              <w:rPr>
                <w:sz w:val="20"/>
              </w:rPr>
              <w:t>Lieudit</w:t>
            </w:r>
          </w:p>
        </w:tc>
        <w:tc>
          <w:tcPr>
            <w:tcW w:w="0" w:type="auto"/>
          </w:tcPr>
          <w:p w14:paraId="6843B5E0" w14:textId="77777777" w:rsidR="007F5FC2" w:rsidRPr="007F5FC2" w:rsidRDefault="007F5FC2" w:rsidP="007F5FC2">
            <w:pPr>
              <w:rPr>
                <w:sz w:val="20"/>
              </w:rPr>
            </w:pPr>
            <w:r w:rsidRPr="007F5FC2">
              <w:rPr>
                <w:sz w:val="20"/>
              </w:rPr>
              <w:t>Surface</w:t>
            </w:r>
          </w:p>
        </w:tc>
      </w:tr>
      <w:tr w:rsidR="007F5FC2" w:rsidRPr="007F5FC2" w14:paraId="014E63F1" w14:textId="77777777" w:rsidTr="007F5FC2">
        <w:tc>
          <w:tcPr>
            <w:tcW w:w="0" w:type="auto"/>
          </w:tcPr>
          <w:p w14:paraId="482D1725" w14:textId="77777777" w:rsidR="00F712AB" w:rsidRDefault="001F3174">
            <w:pPr>
              <w:jc w:val="left"/>
              <w:rPr>
                <w:sz w:val="20"/>
              </w:rPr>
            </w:pPr>
            <w:r>
              <w:rPr>
                <w:sz w:val="20"/>
              </w:rPr>
              <w:t>803 A</w:t>
            </w:r>
          </w:p>
        </w:tc>
        <w:tc>
          <w:tcPr>
            <w:tcW w:w="0" w:type="auto"/>
          </w:tcPr>
          <w:p w14:paraId="04DDCEAC" w14:textId="77777777" w:rsidR="00F712AB" w:rsidRDefault="001F3174">
            <w:pPr>
              <w:jc w:val="left"/>
              <w:rPr>
                <w:sz w:val="20"/>
              </w:rPr>
            </w:pPr>
            <w:r>
              <w:rPr>
                <w:sz w:val="20"/>
              </w:rPr>
              <w:t>198</w:t>
            </w:r>
          </w:p>
        </w:tc>
        <w:tc>
          <w:tcPr>
            <w:tcW w:w="0" w:type="auto"/>
          </w:tcPr>
          <w:p w14:paraId="4C4E42FF" w14:textId="77777777" w:rsidR="00F712AB" w:rsidRDefault="001F3174">
            <w:pPr>
              <w:jc w:val="left"/>
              <w:rPr>
                <w:sz w:val="20"/>
              </w:rPr>
            </w:pPr>
            <w:r>
              <w:rPr>
                <w:sz w:val="20"/>
              </w:rPr>
              <w:t>11 rue Rodolphe Pollack</w:t>
            </w:r>
          </w:p>
        </w:tc>
        <w:tc>
          <w:tcPr>
            <w:tcW w:w="0" w:type="auto"/>
          </w:tcPr>
          <w:p w14:paraId="716D1869" w14:textId="77777777" w:rsidR="00F712AB" w:rsidRDefault="001F3174">
            <w:pPr>
              <w:jc w:val="left"/>
              <w:rPr>
                <w:sz w:val="20"/>
              </w:rPr>
            </w:pPr>
            <w:r>
              <w:rPr>
                <w:sz w:val="20"/>
              </w:rPr>
              <w:t>00 ha 02 a 43 ca</w:t>
            </w:r>
          </w:p>
        </w:tc>
      </w:tr>
    </w:tbl>
    <w:p w14:paraId="375CC854" w14:textId="77777777" w:rsidR="007F5FC2" w:rsidRPr="007F5FC2" w:rsidRDefault="007F5FC2" w:rsidP="007F5FC2">
      <w:pPr>
        <w:rPr>
          <w:sz w:val="20"/>
        </w:rPr>
      </w:pPr>
    </w:p>
    <w:p w14:paraId="7D7E05B2" w14:textId="77777777" w:rsidR="00F712AB" w:rsidRDefault="001F3174">
      <w:pPr>
        <w:rPr>
          <w:sz w:val="20"/>
        </w:rPr>
      </w:pPr>
      <w:r>
        <w:rPr>
          <w:sz w:val="20"/>
        </w:rPr>
        <w:t>Le lot n° 1 : le local commercial gauche, situé au rez-de-chaussée, et les 96 / 1 000e indivis des parties communes générales.</w:t>
      </w:r>
    </w:p>
    <w:p w14:paraId="66AD7865" w14:textId="77777777" w:rsidR="000228AC" w:rsidRPr="007F5FC2" w:rsidRDefault="000228AC" w:rsidP="005222A0">
      <w:pPr>
        <w:autoSpaceDE w:val="0"/>
        <w:autoSpaceDN w:val="0"/>
        <w:adjustRightInd w:val="0"/>
        <w:rPr>
          <w:b/>
          <w:sz w:val="20"/>
          <w:u w:val="single"/>
        </w:rPr>
      </w:pPr>
    </w:p>
    <w:p w14:paraId="27F0A8EA" w14:textId="77777777" w:rsidR="005222A0" w:rsidRPr="007F5FC2" w:rsidRDefault="005222A0" w:rsidP="005222A0">
      <w:pPr>
        <w:autoSpaceDE w:val="0"/>
        <w:autoSpaceDN w:val="0"/>
        <w:adjustRightInd w:val="0"/>
        <w:rPr>
          <w:sz w:val="20"/>
        </w:rPr>
      </w:pPr>
      <w:r w:rsidRPr="007F5FC2">
        <w:rPr>
          <w:b/>
          <w:sz w:val="20"/>
          <w:u w:val="single"/>
        </w:rPr>
        <w:t>MISE A PRIX :</w:t>
      </w:r>
    </w:p>
    <w:p w14:paraId="568CD3E7" w14:textId="77777777" w:rsidR="005222A0" w:rsidRPr="007F5FC2" w:rsidRDefault="005222A0" w:rsidP="005222A0">
      <w:pPr>
        <w:autoSpaceDE w:val="0"/>
        <w:autoSpaceDN w:val="0"/>
        <w:adjustRightInd w:val="0"/>
        <w:rPr>
          <w:sz w:val="20"/>
        </w:rPr>
      </w:pPr>
    </w:p>
    <w:p w14:paraId="73AA15EA" w14:textId="77777777" w:rsidR="00F712AB" w:rsidRDefault="001F3174">
      <w:pPr>
        <w:jc w:val="center"/>
        <w:rPr>
          <w:b/>
          <w:sz w:val="20"/>
        </w:rPr>
      </w:pPr>
      <w:r>
        <w:rPr>
          <w:b/>
          <w:sz w:val="20"/>
        </w:rPr>
        <w:t>30 000,00 €</w:t>
      </w:r>
    </w:p>
    <w:p w14:paraId="5F179968" w14:textId="77777777" w:rsidR="00BB0183" w:rsidRPr="007F5FC2" w:rsidRDefault="00BB0183" w:rsidP="005222A0">
      <w:pPr>
        <w:autoSpaceDE w:val="0"/>
        <w:autoSpaceDN w:val="0"/>
        <w:adjustRightInd w:val="0"/>
        <w:rPr>
          <w:sz w:val="20"/>
        </w:rPr>
      </w:pPr>
    </w:p>
    <w:p w14:paraId="27651E19" w14:textId="77777777" w:rsidR="005222A0" w:rsidRPr="007F5FC2" w:rsidRDefault="005222A0" w:rsidP="005222A0">
      <w:pPr>
        <w:autoSpaceDE w:val="0"/>
        <w:autoSpaceDN w:val="0"/>
        <w:adjustRightInd w:val="0"/>
        <w:rPr>
          <w:sz w:val="20"/>
        </w:rPr>
      </w:pPr>
      <w:r w:rsidRPr="007F5FC2">
        <w:rPr>
          <w:b/>
          <w:sz w:val="20"/>
          <w:u w:val="single"/>
        </w:rPr>
        <w:t>AUDIENCE D’ORIENTATION :</w:t>
      </w:r>
    </w:p>
    <w:p w14:paraId="6D406D76" w14:textId="77777777" w:rsidR="005222A0" w:rsidRPr="007F5FC2" w:rsidRDefault="005222A0" w:rsidP="005222A0">
      <w:pPr>
        <w:autoSpaceDE w:val="0"/>
        <w:autoSpaceDN w:val="0"/>
        <w:adjustRightInd w:val="0"/>
        <w:rPr>
          <w:sz w:val="20"/>
        </w:rPr>
      </w:pPr>
    </w:p>
    <w:p w14:paraId="5BB4338A" w14:textId="77777777" w:rsidR="00F712AB" w:rsidRDefault="001F3174">
      <w:pPr>
        <w:jc w:val="center"/>
        <w:rPr>
          <w:b/>
          <w:sz w:val="20"/>
        </w:rPr>
      </w:pPr>
      <w:r>
        <w:rPr>
          <w:b/>
          <w:sz w:val="20"/>
        </w:rPr>
        <w:t>MARDI DOUZE MAI DEUX MILLE VINGT A NEUF HEURES TRENTE</w:t>
      </w:r>
      <w:r>
        <w:rPr>
          <w:b/>
          <w:sz w:val="20"/>
        </w:rPr>
        <w:br/>
        <w:t>Mardi 12 mai 2020 à 9 h 30</w:t>
      </w:r>
    </w:p>
    <w:p w14:paraId="2B2A0FB9" w14:textId="77777777" w:rsidR="005222A0" w:rsidRPr="007F5FC2" w:rsidRDefault="005222A0" w:rsidP="005222A0">
      <w:pPr>
        <w:autoSpaceDE w:val="0"/>
        <w:autoSpaceDN w:val="0"/>
        <w:adjustRightInd w:val="0"/>
        <w:rPr>
          <w:sz w:val="20"/>
        </w:rPr>
      </w:pPr>
    </w:p>
    <w:p w14:paraId="07A9F6D7" w14:textId="77777777" w:rsidR="005222A0" w:rsidRPr="00B016D1" w:rsidRDefault="005222A0" w:rsidP="005222A0">
      <w:pPr>
        <w:jc w:val="left"/>
        <w:rPr>
          <w:szCs w:val="24"/>
        </w:rPr>
        <w:sectPr w:rsidR="005222A0" w:rsidRPr="00B016D1">
          <w:type w:val="continuous"/>
          <w:pgSz w:w="11906" w:h="16838"/>
          <w:pgMar w:top="720" w:right="720" w:bottom="720" w:left="720" w:header="709" w:footer="709" w:gutter="0"/>
          <w:cols w:num="2" w:space="708"/>
        </w:sectPr>
      </w:pPr>
    </w:p>
    <w:p w14:paraId="1E6F4649" w14:textId="73B0D0E9" w:rsidR="00BB0183" w:rsidRPr="0079760E" w:rsidRDefault="00BB0183" w:rsidP="00BB0183">
      <w:pPr>
        <w:pStyle w:val="Rfrences"/>
      </w:pPr>
      <w:r w:rsidRPr="0079760E">
        <w:lastRenderedPageBreak/>
        <w:t xml:space="preserve">Affaire : </w:t>
      </w:r>
      <w:r>
        <w:t>CREDIT DU NORD / SCI 52 (rue Rodolphe Pollack)</w:t>
      </w:r>
    </w:p>
    <w:p w14:paraId="2DE8307E" w14:textId="77777777" w:rsidR="00BB0183" w:rsidRDefault="00BB0183" w:rsidP="00BB0183">
      <w:pPr>
        <w:pStyle w:val="Rfrences"/>
      </w:pPr>
      <w:r w:rsidRPr="0079760E">
        <w:t>Dossier n° </w:t>
      </w:r>
      <w:r>
        <w:t>1900162</w:t>
      </w:r>
    </w:p>
    <w:p w14:paraId="3F9920AC" w14:textId="77777777" w:rsidR="00BB0183" w:rsidRDefault="00BB0183" w:rsidP="00BB0183"/>
    <w:p w14:paraId="70874A96" w14:textId="77777777" w:rsidR="00BB0183" w:rsidRDefault="00BB0183" w:rsidP="00BB0183"/>
    <w:p w14:paraId="1145501C" w14:textId="77777777" w:rsidR="00BB0183" w:rsidRPr="000C6988" w:rsidRDefault="00BB0183" w:rsidP="00BB0183"/>
    <w:p w14:paraId="2B1F0024" w14:textId="77777777" w:rsidR="00BB0183" w:rsidRPr="000C6988" w:rsidRDefault="00BB0183" w:rsidP="00BB0183"/>
    <w:p w14:paraId="5F5520DF" w14:textId="77777777" w:rsidR="00BB0183" w:rsidRDefault="00BB0183" w:rsidP="00BB0183"/>
    <w:p w14:paraId="5FDAE2E7" w14:textId="77777777" w:rsidR="00BB0183" w:rsidRDefault="00BB0183" w:rsidP="00BB0183"/>
    <w:p w14:paraId="6B3F943A" w14:textId="77777777" w:rsidR="00BB0183" w:rsidRPr="000C6988" w:rsidRDefault="00BB0183" w:rsidP="00BB0183"/>
    <w:p w14:paraId="01266CE3" w14:textId="77777777" w:rsidR="00BB0183" w:rsidRPr="000C6988" w:rsidRDefault="00BB0183" w:rsidP="00BB0183"/>
    <w:p w14:paraId="3A2BDEA9" w14:textId="77777777" w:rsidR="00BB0183" w:rsidRPr="000C6988" w:rsidRDefault="00BB0183" w:rsidP="00BB0183"/>
    <w:p w14:paraId="4009DAF4" w14:textId="77777777" w:rsidR="00BB0183" w:rsidRPr="000C6988" w:rsidRDefault="00BB0183" w:rsidP="00BB0183"/>
    <w:p w14:paraId="5521949C" w14:textId="77777777" w:rsidR="00BB0183" w:rsidRPr="000C6988" w:rsidRDefault="00BB0183" w:rsidP="00BB0183"/>
    <w:p w14:paraId="044F19F0" w14:textId="77777777" w:rsidR="00BB0183" w:rsidRPr="000C6988" w:rsidRDefault="00BB0183" w:rsidP="00BB0183"/>
    <w:p w14:paraId="69A2C9ED" w14:textId="77777777" w:rsidR="005222A0" w:rsidRPr="00B016D1" w:rsidRDefault="005222A0" w:rsidP="009F71FA">
      <w:pPr>
        <w:pStyle w:val="Titre"/>
      </w:pPr>
      <w:r w:rsidRPr="00B016D1">
        <w:t>CAHIER DES CONDITIONS DE VENTE</w:t>
      </w:r>
    </w:p>
    <w:p w14:paraId="25297CB7" w14:textId="77777777" w:rsidR="005222A0" w:rsidRPr="00B016D1" w:rsidRDefault="005222A0" w:rsidP="005222A0">
      <w:pPr>
        <w:jc w:val="left"/>
        <w:rPr>
          <w:rFonts w:eastAsia="Calibri"/>
          <w:szCs w:val="24"/>
          <w:lang w:eastAsia="en-US"/>
        </w:rPr>
      </w:pPr>
    </w:p>
    <w:p w14:paraId="43A2365F" w14:textId="77777777" w:rsidR="005222A0" w:rsidRPr="00B016D1" w:rsidRDefault="005222A0" w:rsidP="005222A0">
      <w:pPr>
        <w:rPr>
          <w:rFonts w:eastAsia="Calibri"/>
          <w:szCs w:val="24"/>
          <w:lang w:eastAsia="en-US"/>
        </w:rPr>
      </w:pPr>
      <w:r w:rsidRPr="00B016D1">
        <w:rPr>
          <w:rFonts w:eastAsia="Calibri"/>
          <w:szCs w:val="24"/>
          <w:lang w:eastAsia="en-US"/>
        </w:rPr>
        <w:t>Le présent cahier des conditions de la vente constitue un contrat judiciaire auquel sont tenus les candidats adjudicataires, l'ensemble des parties et leurs conseils.</w:t>
      </w:r>
    </w:p>
    <w:p w14:paraId="410CB5B3" w14:textId="77777777" w:rsidR="005222A0" w:rsidRPr="00B016D1" w:rsidRDefault="005222A0" w:rsidP="005222A0">
      <w:pPr>
        <w:rPr>
          <w:rFonts w:eastAsia="Calibri"/>
          <w:szCs w:val="24"/>
          <w:lang w:eastAsia="en-US"/>
        </w:rPr>
      </w:pPr>
    </w:p>
    <w:p w14:paraId="1FA3700B" w14:textId="0853D3C6" w:rsidR="005222A0" w:rsidRPr="00B016D1" w:rsidRDefault="005222A0" w:rsidP="005222A0">
      <w:pPr>
        <w:rPr>
          <w:rFonts w:eastAsia="Calibri"/>
          <w:szCs w:val="24"/>
          <w:lang w:eastAsia="en-US"/>
        </w:rPr>
      </w:pPr>
      <w:r w:rsidRPr="00B016D1">
        <w:rPr>
          <w:rFonts w:eastAsia="Calibri"/>
          <w:szCs w:val="24"/>
          <w:lang w:eastAsia="en-US"/>
        </w:rPr>
        <w:t xml:space="preserve">Il s'applique à toute vente immobilière faite à la barre du </w:t>
      </w:r>
      <w:r w:rsidR="001F3174">
        <w:rPr>
          <w:rFonts w:eastAsia="Calibri"/>
          <w:szCs w:val="24"/>
          <w:lang w:eastAsia="en-US"/>
        </w:rPr>
        <w:t>tribunal judiciaire</w:t>
      </w:r>
      <w:r w:rsidRPr="00B016D1">
        <w:rPr>
          <w:rFonts w:eastAsia="Calibri"/>
          <w:szCs w:val="24"/>
          <w:lang w:eastAsia="en-US"/>
        </w:rPr>
        <w:t xml:space="preserve"> de Marseille</w:t>
      </w:r>
      <w:r>
        <w:rPr>
          <w:rFonts w:eastAsia="Calibri"/>
          <w:szCs w:val="24"/>
          <w:lang w:eastAsia="en-US"/>
        </w:rPr>
        <w:t> </w:t>
      </w:r>
      <w:r w:rsidRPr="00B016D1">
        <w:rPr>
          <w:rFonts w:eastAsia="Calibri"/>
          <w:szCs w:val="24"/>
          <w:lang w:eastAsia="en-US"/>
        </w:rPr>
        <w:t>; les candidats adjudicataires, l'ensemble des parties et leurs conseils sont tenus de le respecter.</w:t>
      </w:r>
    </w:p>
    <w:p w14:paraId="5C0E0B92" w14:textId="77777777" w:rsidR="005222A0" w:rsidRPr="00B016D1" w:rsidRDefault="005222A0" w:rsidP="005222A0">
      <w:pPr>
        <w:ind w:left="360"/>
        <w:rPr>
          <w:rFonts w:eastAsia="Calibri"/>
          <w:szCs w:val="24"/>
          <w:lang w:eastAsia="en-US"/>
        </w:rPr>
      </w:pPr>
      <w:r w:rsidRPr="00B016D1">
        <w:rPr>
          <w:rFonts w:eastAsia="Calibri"/>
          <w:szCs w:val="24"/>
          <w:lang w:eastAsia="en-US"/>
        </w:rPr>
        <w:t xml:space="preserve"> </w:t>
      </w:r>
    </w:p>
    <w:p w14:paraId="21DEB503" w14:textId="77777777" w:rsidR="005222A0" w:rsidRPr="00B016D1" w:rsidRDefault="005222A0" w:rsidP="005222A0">
      <w:pPr>
        <w:rPr>
          <w:rFonts w:eastAsia="Calibri"/>
          <w:szCs w:val="24"/>
          <w:lang w:eastAsia="en-US"/>
        </w:rPr>
      </w:pPr>
      <w:r w:rsidRPr="00B016D1">
        <w:rPr>
          <w:rFonts w:eastAsia="Calibri"/>
          <w:szCs w:val="24"/>
          <w:lang w:eastAsia="en-US"/>
        </w:rPr>
        <w:t xml:space="preserve">Il comprend des conditions particulières (I) et des conditions générales communes au niveau national (II). </w:t>
      </w:r>
    </w:p>
    <w:p w14:paraId="77D2E6D0" w14:textId="77777777" w:rsidR="005222A0" w:rsidRPr="00B016D1" w:rsidRDefault="005222A0" w:rsidP="005222A0">
      <w:pPr>
        <w:ind w:left="360"/>
        <w:rPr>
          <w:rFonts w:eastAsia="Calibri"/>
          <w:szCs w:val="24"/>
          <w:lang w:eastAsia="en-US"/>
        </w:rPr>
      </w:pPr>
      <w:r w:rsidRPr="00B016D1">
        <w:rPr>
          <w:rFonts w:eastAsia="Calibri"/>
          <w:szCs w:val="24"/>
          <w:lang w:eastAsia="en-US"/>
        </w:rPr>
        <w:t xml:space="preserve"> </w:t>
      </w:r>
    </w:p>
    <w:p w14:paraId="70EDB8A3" w14:textId="77777777" w:rsidR="005222A0" w:rsidRPr="00B016D1" w:rsidRDefault="005222A0" w:rsidP="005222A0">
      <w:pPr>
        <w:rPr>
          <w:rFonts w:eastAsia="Calibri"/>
          <w:szCs w:val="24"/>
          <w:lang w:eastAsia="en-US"/>
        </w:rPr>
      </w:pPr>
      <w:r w:rsidRPr="00B016D1">
        <w:rPr>
          <w:rFonts w:eastAsia="Calibri"/>
          <w:szCs w:val="24"/>
          <w:lang w:eastAsia="en-US"/>
        </w:rPr>
        <w:t xml:space="preserve">En cas de conflit entre les dispositions applicables au niveau national et les autres clauses des conditions particulières, ce sont les dispositions applicables au niveau national qui s'appliqueront. </w:t>
      </w:r>
    </w:p>
    <w:p w14:paraId="6AD147D0" w14:textId="77777777" w:rsidR="005222A0" w:rsidRPr="00B016D1" w:rsidRDefault="005222A0" w:rsidP="005222A0">
      <w:pPr>
        <w:ind w:left="360"/>
        <w:rPr>
          <w:rFonts w:eastAsia="Calibri"/>
          <w:szCs w:val="24"/>
          <w:lang w:eastAsia="en-US"/>
        </w:rPr>
      </w:pPr>
      <w:r w:rsidRPr="00B016D1">
        <w:rPr>
          <w:rFonts w:eastAsia="Calibri"/>
          <w:szCs w:val="24"/>
          <w:lang w:eastAsia="en-US"/>
        </w:rPr>
        <w:t xml:space="preserve"> </w:t>
      </w:r>
    </w:p>
    <w:p w14:paraId="79BCE77A" w14:textId="77777777" w:rsidR="005222A0" w:rsidRPr="00B016D1" w:rsidRDefault="005222A0" w:rsidP="005222A0">
      <w:pPr>
        <w:rPr>
          <w:rFonts w:eastAsia="Calibri"/>
          <w:szCs w:val="24"/>
          <w:lang w:eastAsia="en-US"/>
        </w:rPr>
      </w:pPr>
      <w:r w:rsidRPr="00B016D1">
        <w:rPr>
          <w:rFonts w:eastAsia="Calibri"/>
          <w:szCs w:val="24"/>
          <w:lang w:eastAsia="en-US"/>
        </w:rPr>
        <w:t xml:space="preserve">Toutefois, si les clauses des conditions particulières sont plus précises, plus restrictives ou plus rigoureuses que les dispositions applicables au niveau national, notamment en matière de consignation pour enchérir, elles s'appliqueront alors, les dispositions applicables au niveau national ne constituant qu'un minimum commun pouvant être complété par des dispositions spéciales. </w:t>
      </w:r>
    </w:p>
    <w:p w14:paraId="5F092955" w14:textId="77777777" w:rsidR="005222A0" w:rsidRPr="00B016D1" w:rsidRDefault="005222A0" w:rsidP="005222A0">
      <w:pPr>
        <w:ind w:left="360"/>
        <w:rPr>
          <w:rFonts w:eastAsia="Calibri"/>
          <w:szCs w:val="24"/>
          <w:lang w:eastAsia="en-US"/>
        </w:rPr>
      </w:pPr>
      <w:r w:rsidRPr="00B016D1">
        <w:rPr>
          <w:rFonts w:eastAsia="Calibri"/>
          <w:szCs w:val="24"/>
          <w:lang w:eastAsia="en-US"/>
        </w:rPr>
        <w:t xml:space="preserve"> </w:t>
      </w:r>
    </w:p>
    <w:p w14:paraId="7D837F03" w14:textId="77777777" w:rsidR="005222A0" w:rsidRPr="00B016D1" w:rsidRDefault="005222A0" w:rsidP="005222A0">
      <w:pPr>
        <w:rPr>
          <w:rFonts w:eastAsia="Calibri"/>
          <w:szCs w:val="24"/>
          <w:lang w:eastAsia="en-US"/>
        </w:rPr>
      </w:pPr>
      <w:r w:rsidRPr="00B016D1">
        <w:rPr>
          <w:rFonts w:eastAsia="Calibri"/>
          <w:szCs w:val="24"/>
          <w:lang w:eastAsia="en-US"/>
        </w:rPr>
        <w:t>Ceci étant précisé, la vente aura lieu aux charges, clauses et conditions ci-après énumérées.</w:t>
      </w:r>
    </w:p>
    <w:p w14:paraId="38AC8DD3" w14:textId="77777777" w:rsidR="005222A0" w:rsidRPr="00B016D1" w:rsidRDefault="005222A0" w:rsidP="005222A0">
      <w:pPr>
        <w:rPr>
          <w:rFonts w:eastAsia="Calibri"/>
          <w:szCs w:val="24"/>
          <w:lang w:eastAsia="en-US"/>
        </w:rPr>
      </w:pPr>
    </w:p>
    <w:p w14:paraId="4EC9BBAE" w14:textId="77777777" w:rsidR="009F71FA" w:rsidRDefault="009F71FA">
      <w:pPr>
        <w:spacing w:after="160" w:line="259" w:lineRule="auto"/>
        <w:jc w:val="left"/>
        <w:rPr>
          <w:rFonts w:eastAsia="Calibri"/>
          <w:b/>
          <w:szCs w:val="24"/>
          <w:lang w:eastAsia="en-US"/>
        </w:rPr>
      </w:pPr>
      <w:bookmarkStart w:id="2" w:name="_Toc476306489"/>
      <w:r>
        <w:rPr>
          <w:rFonts w:eastAsia="Calibri"/>
          <w:b/>
          <w:szCs w:val="24"/>
          <w:lang w:eastAsia="en-US"/>
        </w:rPr>
        <w:br w:type="page"/>
      </w:r>
    </w:p>
    <w:p w14:paraId="2C31EEDC" w14:textId="77777777" w:rsidR="005222A0" w:rsidRPr="009F71FA" w:rsidRDefault="005222A0" w:rsidP="009F71FA">
      <w:pPr>
        <w:pStyle w:val="Titre1"/>
      </w:pPr>
      <w:r w:rsidRPr="009F71FA">
        <w:lastRenderedPageBreak/>
        <w:t>CONDITIONS PARTICULIERES</w:t>
      </w:r>
      <w:bookmarkEnd w:id="2"/>
    </w:p>
    <w:p w14:paraId="12A52FF0" w14:textId="77777777" w:rsidR="005222A0" w:rsidRDefault="005222A0" w:rsidP="005222A0">
      <w:pPr>
        <w:rPr>
          <w:rFonts w:eastAsia="Calibri"/>
          <w:lang w:eastAsia="en-US"/>
        </w:rPr>
      </w:pPr>
    </w:p>
    <w:p w14:paraId="662CBEA3" w14:textId="77777777" w:rsidR="009F71FA" w:rsidRDefault="009F71FA" w:rsidP="005222A0">
      <w:pPr>
        <w:rPr>
          <w:rFonts w:eastAsia="Calibri"/>
          <w:lang w:eastAsia="en-US"/>
        </w:rPr>
      </w:pPr>
    </w:p>
    <w:p w14:paraId="5D9A52BF" w14:textId="77777777" w:rsidR="009F71FA" w:rsidRPr="00B016D1" w:rsidRDefault="009F71FA" w:rsidP="005222A0">
      <w:pPr>
        <w:rPr>
          <w:rFonts w:eastAsia="Calibri"/>
          <w:lang w:eastAsia="en-US"/>
        </w:rPr>
      </w:pPr>
    </w:p>
    <w:p w14:paraId="046559EF" w14:textId="77777777" w:rsidR="005222A0" w:rsidRPr="009F71FA" w:rsidRDefault="009F71FA" w:rsidP="009F71FA">
      <w:pPr>
        <w:pStyle w:val="Titre2"/>
      </w:pPr>
      <w:r w:rsidRPr="009F71FA">
        <w:t>Clauses et conditions</w:t>
      </w:r>
    </w:p>
    <w:p w14:paraId="3F37D28F" w14:textId="77777777" w:rsidR="005222A0" w:rsidRPr="00B016D1" w:rsidRDefault="005222A0" w:rsidP="005222A0">
      <w:pPr>
        <w:rPr>
          <w:rFonts w:eastAsia="Calibri"/>
          <w:szCs w:val="24"/>
          <w:lang w:eastAsia="en-US"/>
        </w:rPr>
      </w:pPr>
    </w:p>
    <w:p w14:paraId="5B957C48" w14:textId="1D329575" w:rsidR="005222A0" w:rsidRPr="00B016D1" w:rsidRDefault="005222A0" w:rsidP="005222A0">
      <w:pPr>
        <w:rPr>
          <w:rFonts w:eastAsia="Calibri"/>
          <w:szCs w:val="24"/>
          <w:lang w:eastAsia="en-US"/>
        </w:rPr>
      </w:pPr>
      <w:r w:rsidRPr="00B016D1">
        <w:rPr>
          <w:rFonts w:eastAsia="Calibri"/>
          <w:szCs w:val="24"/>
          <w:lang w:eastAsia="en-US"/>
        </w:rPr>
        <w:t xml:space="preserve">Auxquelles seront adjugées, en l'audience de vente du juge de l'exécution près le </w:t>
      </w:r>
      <w:r w:rsidR="001F3174">
        <w:rPr>
          <w:rFonts w:eastAsia="Calibri"/>
          <w:szCs w:val="24"/>
          <w:lang w:eastAsia="en-US"/>
        </w:rPr>
        <w:t>tribunal judiciaire</w:t>
      </w:r>
      <w:r w:rsidRPr="00B016D1">
        <w:rPr>
          <w:rFonts w:eastAsia="Calibri"/>
          <w:szCs w:val="24"/>
          <w:lang w:eastAsia="en-US"/>
        </w:rPr>
        <w:t xml:space="preserve"> de Marseille,</w:t>
      </w:r>
    </w:p>
    <w:p w14:paraId="10CDC92D" w14:textId="77777777" w:rsidR="005222A0" w:rsidRPr="00B016D1" w:rsidRDefault="005222A0" w:rsidP="005222A0">
      <w:pPr>
        <w:rPr>
          <w:rFonts w:eastAsia="Calibri"/>
          <w:szCs w:val="24"/>
          <w:lang w:eastAsia="en-US"/>
        </w:rPr>
      </w:pPr>
    </w:p>
    <w:p w14:paraId="41AB6FDB" w14:textId="77777777" w:rsidR="005222A0" w:rsidRPr="00B016D1" w:rsidRDefault="005222A0" w:rsidP="005222A0">
      <w:pPr>
        <w:rPr>
          <w:rFonts w:eastAsia="Calibri"/>
          <w:szCs w:val="24"/>
          <w:lang w:eastAsia="en-US"/>
        </w:rPr>
      </w:pPr>
      <w:r w:rsidRPr="00B016D1">
        <w:rPr>
          <w:rFonts w:eastAsia="Calibri"/>
          <w:szCs w:val="24"/>
          <w:lang w:eastAsia="en-US"/>
        </w:rPr>
        <w:t xml:space="preserve">Au plus offrant et dernier enchérisseur, les biens et droits immobiliers suivants, décrits au paragraphe </w:t>
      </w:r>
      <w:r w:rsidRPr="00B016D1">
        <w:rPr>
          <w:rFonts w:eastAsia="Calibri"/>
          <w:i/>
          <w:szCs w:val="24"/>
          <w:lang w:eastAsia="en-US"/>
        </w:rPr>
        <w:t>« Désignation des biens saisis »</w:t>
      </w:r>
      <w:r w:rsidRPr="00B016D1">
        <w:rPr>
          <w:rFonts w:eastAsia="Calibri"/>
          <w:szCs w:val="24"/>
          <w:lang w:eastAsia="en-US"/>
        </w:rPr>
        <w:t xml:space="preserve">. </w:t>
      </w:r>
    </w:p>
    <w:p w14:paraId="68EEFA59" w14:textId="77777777" w:rsidR="005222A0" w:rsidRPr="00B016D1" w:rsidRDefault="005222A0" w:rsidP="005222A0">
      <w:pPr>
        <w:rPr>
          <w:rFonts w:eastAsia="Calibri"/>
          <w:szCs w:val="24"/>
          <w:lang w:eastAsia="en-US"/>
        </w:rPr>
      </w:pPr>
    </w:p>
    <w:p w14:paraId="330727B6" w14:textId="77777777" w:rsidR="005222A0" w:rsidRPr="009F71FA" w:rsidRDefault="005222A0" w:rsidP="009F71FA">
      <w:pPr>
        <w:pStyle w:val="Titre3"/>
      </w:pPr>
      <w:bookmarkStart w:id="3" w:name="_Toc476306491"/>
      <w:r w:rsidRPr="009F71FA">
        <w:t>Qualité des parties</w:t>
      </w:r>
      <w:bookmarkEnd w:id="3"/>
    </w:p>
    <w:p w14:paraId="348B42DD" w14:textId="77777777" w:rsidR="005222A0" w:rsidRPr="00B016D1" w:rsidRDefault="005222A0" w:rsidP="005222A0">
      <w:pPr>
        <w:rPr>
          <w:rFonts w:eastAsia="Calibri"/>
          <w:b/>
          <w:szCs w:val="24"/>
          <w:u w:val="single"/>
          <w:lang w:eastAsia="en-US"/>
        </w:rPr>
      </w:pPr>
    </w:p>
    <w:p w14:paraId="5D90F8A4" w14:textId="77777777" w:rsidR="005222A0" w:rsidRPr="0059381E" w:rsidRDefault="005222A0" w:rsidP="0059381E">
      <w:pPr>
        <w:rPr>
          <w:rFonts w:eastAsia="Calibri"/>
          <w:b/>
          <w:szCs w:val="24"/>
          <w:lang w:eastAsia="en-US"/>
        </w:rPr>
      </w:pPr>
      <w:r w:rsidRPr="00B016D1">
        <w:rPr>
          <w:rFonts w:eastAsia="Calibri"/>
          <w:b/>
          <w:szCs w:val="24"/>
          <w:lang w:eastAsia="en-US"/>
        </w:rPr>
        <w:t>Aux requête, poursuites et diligences de :</w:t>
      </w:r>
    </w:p>
    <w:p w14:paraId="1D9F9C0C" w14:textId="06C63F79" w:rsidR="00F712AB" w:rsidRDefault="00BB0183">
      <w:pPr>
        <w:rPr>
          <w:szCs w:val="24"/>
        </w:rPr>
      </w:pPr>
      <w:r>
        <w:br/>
      </w:r>
      <w:r w:rsidR="001F3174" w:rsidRPr="00C1431F">
        <w:rPr>
          <w:szCs w:val="24"/>
        </w:rPr>
        <w:t xml:space="preserve">La société </w:t>
      </w:r>
      <w:r w:rsidR="001F3174">
        <w:rPr>
          <w:b/>
          <w:szCs w:val="24"/>
        </w:rPr>
        <w:t>SOCIETE MARSEILLAISE DE CREDIT</w:t>
      </w:r>
      <w:r w:rsidR="001F3174" w:rsidRPr="00C1431F">
        <w:rPr>
          <w:szCs w:val="24"/>
        </w:rPr>
        <w:t xml:space="preserve">, </w:t>
      </w:r>
      <w:r w:rsidR="001F3174">
        <w:rPr>
          <w:szCs w:val="24"/>
        </w:rPr>
        <w:t>société anonyme</w:t>
      </w:r>
      <w:r w:rsidR="001F3174" w:rsidRPr="00C1431F">
        <w:rPr>
          <w:szCs w:val="24"/>
        </w:rPr>
        <w:t xml:space="preserve"> au capital de </w:t>
      </w:r>
      <w:r w:rsidR="001F3174">
        <w:rPr>
          <w:szCs w:val="24"/>
        </w:rPr>
        <w:t>24 741 936,00 €</w:t>
      </w:r>
      <w:r w:rsidR="001F3174" w:rsidRPr="00C1431F">
        <w:rPr>
          <w:szCs w:val="24"/>
        </w:rPr>
        <w:t>, immatriculé</w:t>
      </w:r>
      <w:r w:rsidR="001F3174">
        <w:rPr>
          <w:szCs w:val="24"/>
        </w:rPr>
        <w:t>e</w:t>
      </w:r>
      <w:r w:rsidR="001F3174" w:rsidRPr="00C1431F">
        <w:rPr>
          <w:szCs w:val="24"/>
        </w:rPr>
        <w:t xml:space="preserve"> au registre du commerce et des sociétés de </w:t>
      </w:r>
      <w:r w:rsidR="001F3174">
        <w:rPr>
          <w:szCs w:val="24"/>
        </w:rPr>
        <w:t>Marseille</w:t>
      </w:r>
      <w:r w:rsidR="001F3174" w:rsidRPr="00C1431F">
        <w:rPr>
          <w:szCs w:val="24"/>
        </w:rPr>
        <w:t xml:space="preserve"> sous le n° </w:t>
      </w:r>
      <w:r w:rsidR="001F3174">
        <w:rPr>
          <w:szCs w:val="24"/>
        </w:rPr>
        <w:t>054 806 542</w:t>
      </w:r>
      <w:r w:rsidR="001F3174" w:rsidRPr="00C1431F">
        <w:rPr>
          <w:szCs w:val="24"/>
        </w:rPr>
        <w:t xml:space="preserve">, dont le siège social est situé </w:t>
      </w:r>
      <w:r w:rsidR="001F3174">
        <w:rPr>
          <w:szCs w:val="24"/>
        </w:rPr>
        <w:t>75 rue Paradis</w:t>
      </w:r>
      <w:r w:rsidR="001F3174" w:rsidRPr="00C1431F">
        <w:rPr>
          <w:szCs w:val="24"/>
        </w:rPr>
        <w:t xml:space="preserve">, </w:t>
      </w:r>
      <w:r w:rsidR="001F3174">
        <w:rPr>
          <w:szCs w:val="24"/>
        </w:rPr>
        <w:t>13006</w:t>
      </w:r>
      <w:r w:rsidR="001F3174" w:rsidRPr="00C1431F">
        <w:rPr>
          <w:szCs w:val="24"/>
        </w:rPr>
        <w:t xml:space="preserve"> </w:t>
      </w:r>
      <w:r w:rsidR="001F3174">
        <w:rPr>
          <w:szCs w:val="24"/>
        </w:rPr>
        <w:t>Marseille</w:t>
      </w:r>
      <w:r w:rsidR="001F3174" w:rsidRPr="00C1431F">
        <w:rPr>
          <w:szCs w:val="24"/>
        </w:rPr>
        <w:t xml:space="preserve">, </w:t>
      </w:r>
      <w:r w:rsidR="001F3174" w:rsidRPr="00EA36C7">
        <w:rPr>
          <w:b/>
          <w:color w:val="000000"/>
          <w:szCs w:val="24"/>
        </w:rPr>
        <w:t>venant aux droits du CREDIT DU NORD S.A</w:t>
      </w:r>
      <w:r w:rsidR="001F3174" w:rsidRPr="00EA36C7">
        <w:rPr>
          <w:color w:val="000000"/>
          <w:szCs w:val="24"/>
        </w:rPr>
        <w:t>. au capital de 890.263.248.€ dont le siège social est à Lille 59800, 28 Place Rihour, inscrite au Registre du Commerce et des Sociétés de Lille sous le N° B 456 504 851, prise en la personne du Président du Conseil d’Administration domicilié au siège central à Paris 75008, 59 Boulevard Haussmann, en vertu d’un traité d’apport partiel d’actif en date à Marseille du 11/09/2012 devenu définitif à l’issue de l’assemblée générale extraordinaire des actionnaires du 19/10/2012,</w:t>
      </w:r>
      <w:r w:rsidR="001F3174">
        <w:rPr>
          <w:color w:val="000000"/>
          <w:szCs w:val="24"/>
        </w:rPr>
        <w:t xml:space="preserve"> </w:t>
      </w:r>
      <w:r w:rsidR="001F3174" w:rsidRPr="00C1431F">
        <w:rPr>
          <w:szCs w:val="24"/>
        </w:rPr>
        <w:t>prise en la personne de son représentant légal</w:t>
      </w:r>
      <w:r w:rsidR="001F3174">
        <w:rPr>
          <w:szCs w:val="24"/>
        </w:rPr>
        <w:t xml:space="preserve"> en exercice, </w:t>
      </w:r>
      <w:r w:rsidR="001F3174" w:rsidRPr="008937D0">
        <w:rPr>
          <w:b/>
          <w:szCs w:val="24"/>
        </w:rPr>
        <w:t>Monsieur Bruno DESCHAMPS</w:t>
      </w:r>
      <w:r w:rsidR="001F3174">
        <w:rPr>
          <w:szCs w:val="24"/>
        </w:rPr>
        <w:t>, domicilié en cette qualité audit siège,</w:t>
      </w:r>
    </w:p>
    <w:p w14:paraId="0F32447D" w14:textId="77777777" w:rsidR="00BB0183" w:rsidRDefault="00BB0183" w:rsidP="00BB0183">
      <w:pPr>
        <w:rPr>
          <w:szCs w:val="24"/>
        </w:rPr>
      </w:pPr>
    </w:p>
    <w:p w14:paraId="167A37DE" w14:textId="5E343673" w:rsidR="00BB0183" w:rsidRDefault="00BB0183" w:rsidP="00BB0183">
      <w:r>
        <w:t xml:space="preserve">Ayant pour avocat constitué </w:t>
      </w:r>
      <w:r w:rsidR="007F5FC2">
        <w:rPr>
          <w:b/>
        </w:rPr>
        <w:t>Maître Fabienne FIGUIERE-MAURIN</w:t>
      </w:r>
      <w:r>
        <w:t>,</w:t>
      </w:r>
      <w:r w:rsidRPr="008449FC">
        <w:t xml:space="preserve"> Avocat au Barreau </w:t>
      </w:r>
      <w:r w:rsidR="007F5FC2">
        <w:t>de Marseille</w:t>
      </w:r>
      <w:r>
        <w:t xml:space="preserve">, dont le cabinet est situé </w:t>
      </w:r>
      <w:r w:rsidR="007F5FC2">
        <w:t>43 rue Breteuil</w:t>
      </w:r>
      <w:r>
        <w:t xml:space="preserve">, </w:t>
      </w:r>
      <w:r w:rsidR="007F5FC2">
        <w:t>13006</w:t>
      </w:r>
      <w:r>
        <w:t xml:space="preserve"> </w:t>
      </w:r>
      <w:r w:rsidR="007F5FC2">
        <w:t>Marseille</w:t>
      </w:r>
      <w:r w:rsidR="001F3174">
        <w:t>,</w:t>
      </w:r>
    </w:p>
    <w:p w14:paraId="1419AF80" w14:textId="77777777" w:rsidR="001F3174" w:rsidRDefault="001F3174" w:rsidP="00BB0183"/>
    <w:p w14:paraId="69BE0BEC" w14:textId="77777777" w:rsidR="005222A0" w:rsidRPr="0059381E" w:rsidRDefault="005222A0" w:rsidP="0059381E">
      <w:pPr>
        <w:rPr>
          <w:rFonts w:eastAsia="Calibri"/>
          <w:b/>
          <w:szCs w:val="24"/>
          <w:lang w:eastAsia="en-US"/>
        </w:rPr>
      </w:pPr>
      <w:r w:rsidRPr="00B016D1">
        <w:rPr>
          <w:rFonts w:eastAsia="Calibri"/>
          <w:b/>
          <w:szCs w:val="24"/>
          <w:lang w:eastAsia="en-US"/>
        </w:rPr>
        <w:t>Contre :</w:t>
      </w:r>
    </w:p>
    <w:p w14:paraId="3ADC597E" w14:textId="2ADBA167" w:rsidR="00F712AB" w:rsidRDefault="00693816">
      <w:pPr>
        <w:rPr>
          <w:szCs w:val="24"/>
        </w:rPr>
      </w:pPr>
      <w:r w:rsidRPr="007A46C8">
        <w:rPr>
          <w:szCs w:val="24"/>
        </w:rPr>
        <w:br/>
      </w:r>
      <w:r w:rsidR="001F3174" w:rsidRPr="007A46C8">
        <w:rPr>
          <w:szCs w:val="24"/>
        </w:rPr>
        <w:t xml:space="preserve">La société </w:t>
      </w:r>
      <w:r w:rsidR="001F3174">
        <w:rPr>
          <w:b/>
          <w:szCs w:val="24"/>
        </w:rPr>
        <w:t>SCI 52</w:t>
      </w:r>
      <w:r w:rsidR="001F3174" w:rsidRPr="007A46C8">
        <w:rPr>
          <w:szCs w:val="24"/>
        </w:rPr>
        <w:t xml:space="preserve">, </w:t>
      </w:r>
      <w:r w:rsidR="001F3174">
        <w:rPr>
          <w:szCs w:val="24"/>
        </w:rPr>
        <w:t>société civile immobilière</w:t>
      </w:r>
      <w:r w:rsidR="001F3174" w:rsidRPr="007A46C8">
        <w:rPr>
          <w:szCs w:val="24"/>
        </w:rPr>
        <w:t xml:space="preserve"> au capital de </w:t>
      </w:r>
      <w:r w:rsidR="001F3174">
        <w:rPr>
          <w:szCs w:val="24"/>
        </w:rPr>
        <w:t>1 000,00 €</w:t>
      </w:r>
      <w:r w:rsidR="001F3174" w:rsidRPr="007A46C8">
        <w:rPr>
          <w:szCs w:val="24"/>
        </w:rPr>
        <w:t>, immatriculé</w:t>
      </w:r>
      <w:r w:rsidR="001F3174">
        <w:rPr>
          <w:szCs w:val="24"/>
        </w:rPr>
        <w:t>e</w:t>
      </w:r>
      <w:r w:rsidR="001F3174" w:rsidRPr="007A46C8">
        <w:rPr>
          <w:szCs w:val="24"/>
        </w:rPr>
        <w:t xml:space="preserve"> au registre du commerce et des sociétés de </w:t>
      </w:r>
      <w:r w:rsidR="001F3174">
        <w:rPr>
          <w:szCs w:val="24"/>
        </w:rPr>
        <w:t>Marseille</w:t>
      </w:r>
      <w:r w:rsidR="001F3174" w:rsidRPr="007A46C8">
        <w:rPr>
          <w:szCs w:val="24"/>
        </w:rPr>
        <w:t xml:space="preserve"> sous le n° </w:t>
      </w:r>
      <w:r w:rsidR="001F3174">
        <w:rPr>
          <w:szCs w:val="24"/>
        </w:rPr>
        <w:t>443 152 848</w:t>
      </w:r>
      <w:r w:rsidR="001F3174" w:rsidRPr="007A46C8">
        <w:rPr>
          <w:szCs w:val="24"/>
        </w:rPr>
        <w:t xml:space="preserve">, dont le siège social est situé </w:t>
      </w:r>
      <w:r w:rsidR="001F3174">
        <w:rPr>
          <w:szCs w:val="24"/>
        </w:rPr>
        <w:t>33 rue de Verdun</w:t>
      </w:r>
      <w:r w:rsidR="001F3174" w:rsidRPr="007A46C8">
        <w:rPr>
          <w:szCs w:val="24"/>
        </w:rPr>
        <w:t xml:space="preserve">, </w:t>
      </w:r>
      <w:r w:rsidR="001F3174">
        <w:rPr>
          <w:szCs w:val="24"/>
        </w:rPr>
        <w:t>13005</w:t>
      </w:r>
      <w:r w:rsidR="001F3174" w:rsidRPr="007A46C8">
        <w:rPr>
          <w:szCs w:val="24"/>
        </w:rPr>
        <w:t xml:space="preserve"> </w:t>
      </w:r>
      <w:r w:rsidR="001F3174">
        <w:rPr>
          <w:szCs w:val="24"/>
        </w:rPr>
        <w:t>Marseille</w:t>
      </w:r>
      <w:r w:rsidR="001F3174" w:rsidRPr="007A46C8">
        <w:rPr>
          <w:szCs w:val="24"/>
        </w:rPr>
        <w:t xml:space="preserve">, prise en la personne de son représentant légal </w:t>
      </w:r>
      <w:r w:rsidR="001F3174">
        <w:rPr>
          <w:szCs w:val="24"/>
        </w:rPr>
        <w:t>en exercice, Monsieur Morde Khai DIDI, né à Rome (Italie) le 26 juin 1977, domicilié de droit audit siège,</w:t>
      </w:r>
    </w:p>
    <w:p w14:paraId="3261FACF" w14:textId="77777777" w:rsidR="005222A0" w:rsidRPr="00B016D1" w:rsidRDefault="005222A0" w:rsidP="005222A0">
      <w:pPr>
        <w:rPr>
          <w:rFonts w:eastAsia="Calibri"/>
          <w:szCs w:val="24"/>
          <w:lang w:eastAsia="en-US"/>
        </w:rPr>
      </w:pPr>
    </w:p>
    <w:p w14:paraId="73DFAE57" w14:textId="77777777" w:rsidR="005222A0" w:rsidRPr="00B016D1" w:rsidRDefault="005222A0" w:rsidP="009F71FA">
      <w:pPr>
        <w:pStyle w:val="Titre3"/>
      </w:pPr>
      <w:bookmarkStart w:id="4" w:name="_Toc476306492"/>
      <w:r w:rsidRPr="00B016D1">
        <w:t>Faits et actes de la procédure</w:t>
      </w:r>
      <w:bookmarkEnd w:id="4"/>
    </w:p>
    <w:p w14:paraId="673022F5" w14:textId="77777777" w:rsidR="005222A0" w:rsidRPr="00B016D1" w:rsidRDefault="005222A0" w:rsidP="005222A0">
      <w:pPr>
        <w:ind w:left="360"/>
        <w:rPr>
          <w:rFonts w:eastAsia="Calibri"/>
          <w:szCs w:val="24"/>
          <w:lang w:eastAsia="en-US"/>
        </w:rPr>
      </w:pPr>
      <w:r w:rsidRPr="00B016D1">
        <w:rPr>
          <w:rFonts w:eastAsia="Calibri"/>
          <w:szCs w:val="24"/>
          <w:lang w:eastAsia="en-US"/>
        </w:rPr>
        <w:t xml:space="preserve"> </w:t>
      </w:r>
    </w:p>
    <w:p w14:paraId="3CBA0BD0" w14:textId="77777777" w:rsidR="00693816" w:rsidRDefault="00693816" w:rsidP="00693816">
      <w:r>
        <w:t>Le montant de la créance dont le recouvrement est poursuivi s’élève à 48 199,17 € selon décompte arrêté au vendredi 20 septembre 2019, conformément à l’arrêté de compte ci-dessous :</w:t>
      </w:r>
    </w:p>
    <w:p w14:paraId="4863F93D" w14:textId="77777777" w:rsidR="00693816" w:rsidRDefault="00693816" w:rsidP="00693816"/>
    <w:tbl>
      <w:tblPr>
        <w:tblStyle w:val="Grilledutableau"/>
        <w:tblW w:w="0" w:type="auto"/>
        <w:tblLook w:val="04A0" w:firstRow="1" w:lastRow="0" w:firstColumn="1" w:lastColumn="0" w:noHBand="0" w:noVBand="1"/>
      </w:tblPr>
      <w:tblGrid>
        <w:gridCol w:w="5524"/>
        <w:gridCol w:w="1552"/>
      </w:tblGrid>
      <w:tr w:rsidR="001F3174" w14:paraId="203E48C3" w14:textId="77777777" w:rsidTr="001F3174">
        <w:tc>
          <w:tcPr>
            <w:tcW w:w="7076" w:type="dxa"/>
            <w:gridSpan w:val="2"/>
          </w:tcPr>
          <w:p w14:paraId="1FCD40DE" w14:textId="77777777" w:rsidR="001F3174" w:rsidRPr="00B37312" w:rsidRDefault="001F3174" w:rsidP="001F3174">
            <w:pPr>
              <w:jc w:val="left"/>
              <w:rPr>
                <w:b/>
                <w:bCs/>
              </w:rPr>
            </w:pPr>
            <w:bookmarkStart w:id="5" w:name="_Hlk34900210"/>
            <w:r w:rsidRPr="00B37312">
              <w:rPr>
                <w:b/>
                <w:bCs/>
              </w:rPr>
              <w:t>Prêt personnel ETOILE EXPRESS n° 1A 048 739 0973 6</w:t>
            </w:r>
          </w:p>
        </w:tc>
      </w:tr>
      <w:tr w:rsidR="001F3174" w14:paraId="31CAE13E" w14:textId="77777777" w:rsidTr="001F3174">
        <w:tc>
          <w:tcPr>
            <w:tcW w:w="5524" w:type="dxa"/>
          </w:tcPr>
          <w:p w14:paraId="107A1897" w14:textId="77777777" w:rsidR="001F3174" w:rsidRDefault="001F3174" w:rsidP="001F3174">
            <w:pPr>
              <w:jc w:val="left"/>
            </w:pPr>
            <w:r>
              <w:t>Echéances impayées</w:t>
            </w:r>
          </w:p>
        </w:tc>
        <w:tc>
          <w:tcPr>
            <w:tcW w:w="1552" w:type="dxa"/>
            <w:vAlign w:val="bottom"/>
          </w:tcPr>
          <w:p w14:paraId="370E11BA" w14:textId="77777777" w:rsidR="001F3174" w:rsidRDefault="001F3174" w:rsidP="001F3174">
            <w:pPr>
              <w:jc w:val="right"/>
            </w:pPr>
            <w:r>
              <w:t>11 536,15 €</w:t>
            </w:r>
          </w:p>
        </w:tc>
      </w:tr>
      <w:tr w:rsidR="001F3174" w14:paraId="441F25A9" w14:textId="77777777" w:rsidTr="001F3174">
        <w:tc>
          <w:tcPr>
            <w:tcW w:w="5524" w:type="dxa"/>
          </w:tcPr>
          <w:p w14:paraId="4F2FC4BD" w14:textId="77777777" w:rsidR="001F3174" w:rsidRDefault="001F3174" w:rsidP="001F3174">
            <w:pPr>
              <w:jc w:val="left"/>
            </w:pPr>
            <w:r>
              <w:t>Capital restant dû sur déchéance du terme prononcée le 10/03/2017</w:t>
            </w:r>
          </w:p>
        </w:tc>
        <w:tc>
          <w:tcPr>
            <w:tcW w:w="1552" w:type="dxa"/>
            <w:vAlign w:val="bottom"/>
          </w:tcPr>
          <w:p w14:paraId="769B6FDB" w14:textId="77777777" w:rsidR="001F3174" w:rsidRDefault="001F3174" w:rsidP="001F3174">
            <w:pPr>
              <w:jc w:val="right"/>
            </w:pPr>
            <w:r>
              <w:t>33 087,02 €</w:t>
            </w:r>
          </w:p>
        </w:tc>
      </w:tr>
      <w:tr w:rsidR="001F3174" w14:paraId="061477E3" w14:textId="77777777" w:rsidTr="001F3174">
        <w:tc>
          <w:tcPr>
            <w:tcW w:w="5524" w:type="dxa"/>
          </w:tcPr>
          <w:p w14:paraId="79F49D08" w14:textId="77777777" w:rsidR="001F3174" w:rsidRDefault="001F3174" w:rsidP="001F3174">
            <w:pPr>
              <w:jc w:val="left"/>
            </w:pPr>
            <w:r>
              <w:t>Intérêts sur capital restant dû au taux de 5,13 % du 10/03/2017 au 12/11/2019</w:t>
            </w:r>
          </w:p>
        </w:tc>
        <w:tc>
          <w:tcPr>
            <w:tcW w:w="1552" w:type="dxa"/>
            <w:vAlign w:val="bottom"/>
          </w:tcPr>
          <w:p w14:paraId="3839378A" w14:textId="77777777" w:rsidR="001F3174" w:rsidRDefault="001F3174" w:rsidP="001F3174">
            <w:pPr>
              <w:jc w:val="right"/>
            </w:pPr>
            <w:r>
              <w:t>6 113,29 €</w:t>
            </w:r>
          </w:p>
        </w:tc>
      </w:tr>
      <w:tr w:rsidR="001F3174" w14:paraId="3202F475" w14:textId="77777777" w:rsidTr="001F3174">
        <w:tc>
          <w:tcPr>
            <w:tcW w:w="5524" w:type="dxa"/>
          </w:tcPr>
          <w:p w14:paraId="5A47EF45" w14:textId="77777777" w:rsidR="001F3174" w:rsidRDefault="001F3174" w:rsidP="001F3174">
            <w:r>
              <w:t>Indemnité d’exigibilité</w:t>
            </w:r>
          </w:p>
        </w:tc>
        <w:tc>
          <w:tcPr>
            <w:tcW w:w="1552" w:type="dxa"/>
            <w:vAlign w:val="bottom"/>
          </w:tcPr>
          <w:p w14:paraId="14B2FF90" w14:textId="77777777" w:rsidR="001F3174" w:rsidRDefault="001F3174" w:rsidP="001F3174">
            <w:pPr>
              <w:jc w:val="right"/>
            </w:pPr>
            <w:r>
              <w:t>2 646,96 €</w:t>
            </w:r>
          </w:p>
        </w:tc>
      </w:tr>
      <w:tr w:rsidR="001F3174" w14:paraId="3D9C0BB4" w14:textId="77777777" w:rsidTr="001F3174">
        <w:tc>
          <w:tcPr>
            <w:tcW w:w="5524" w:type="dxa"/>
          </w:tcPr>
          <w:p w14:paraId="3668E85F" w14:textId="77777777" w:rsidR="001F3174" w:rsidRDefault="001F3174" w:rsidP="001F3174">
            <w:r>
              <w:t>Encaissements à déduire</w:t>
            </w:r>
          </w:p>
        </w:tc>
        <w:tc>
          <w:tcPr>
            <w:tcW w:w="1552" w:type="dxa"/>
            <w:vAlign w:val="bottom"/>
          </w:tcPr>
          <w:p w14:paraId="71A7635E" w14:textId="77777777" w:rsidR="001F3174" w:rsidRDefault="001F3174" w:rsidP="001F3174">
            <w:pPr>
              <w:jc w:val="right"/>
            </w:pPr>
            <w:r>
              <w:t>-10 391,10 €</w:t>
            </w:r>
          </w:p>
        </w:tc>
      </w:tr>
      <w:tr w:rsidR="001F3174" w14:paraId="538D53C9" w14:textId="77777777" w:rsidTr="001F3174">
        <w:tc>
          <w:tcPr>
            <w:tcW w:w="5524" w:type="dxa"/>
          </w:tcPr>
          <w:p w14:paraId="2679CA4A" w14:textId="77777777" w:rsidR="001F3174" w:rsidRDefault="001F3174" w:rsidP="001F3174">
            <w:pPr>
              <w:jc w:val="left"/>
            </w:pPr>
            <w:r>
              <w:t>Intérêts au taux de 5,13 % l’an à compter du 13/11/2019</w:t>
            </w:r>
          </w:p>
        </w:tc>
        <w:tc>
          <w:tcPr>
            <w:tcW w:w="1552" w:type="dxa"/>
            <w:vAlign w:val="bottom"/>
          </w:tcPr>
          <w:p w14:paraId="295240D1" w14:textId="77777777" w:rsidR="001F3174" w:rsidRDefault="001F3174" w:rsidP="001F3174">
            <w:pPr>
              <w:jc w:val="right"/>
            </w:pPr>
            <w:r>
              <w:t>MEMOIRE</w:t>
            </w:r>
          </w:p>
        </w:tc>
      </w:tr>
      <w:tr w:rsidR="001F3174" w14:paraId="5749359E" w14:textId="77777777" w:rsidTr="001F3174">
        <w:tc>
          <w:tcPr>
            <w:tcW w:w="5524" w:type="dxa"/>
          </w:tcPr>
          <w:p w14:paraId="6FD43942" w14:textId="77777777" w:rsidR="001F3174" w:rsidRPr="00B37312" w:rsidRDefault="001F3174" w:rsidP="001F3174">
            <w:pPr>
              <w:rPr>
                <w:b/>
                <w:bCs/>
              </w:rPr>
            </w:pPr>
            <w:r w:rsidRPr="00B37312">
              <w:rPr>
                <w:b/>
                <w:bCs/>
              </w:rPr>
              <w:t>TOTAL SAUF ERREUR, OMISSION OU MEMOIRE</w:t>
            </w:r>
          </w:p>
        </w:tc>
        <w:tc>
          <w:tcPr>
            <w:tcW w:w="1552" w:type="dxa"/>
            <w:vAlign w:val="bottom"/>
          </w:tcPr>
          <w:p w14:paraId="3BA580C1" w14:textId="77777777" w:rsidR="001F3174" w:rsidRPr="00B37312" w:rsidRDefault="001F3174" w:rsidP="001F3174">
            <w:pPr>
              <w:jc w:val="right"/>
              <w:rPr>
                <w:b/>
                <w:bCs/>
              </w:rPr>
            </w:pPr>
            <w:r>
              <w:rPr>
                <w:b/>
                <w:bCs/>
              </w:rPr>
              <w:t>42 992,32</w:t>
            </w:r>
            <w:r w:rsidRPr="00B37312">
              <w:rPr>
                <w:b/>
                <w:bCs/>
              </w:rPr>
              <w:t xml:space="preserve"> €</w:t>
            </w:r>
          </w:p>
        </w:tc>
      </w:tr>
      <w:bookmarkEnd w:id="5"/>
    </w:tbl>
    <w:p w14:paraId="20796B0A" w14:textId="77777777" w:rsidR="00693816" w:rsidRDefault="00693816" w:rsidP="00693816"/>
    <w:p w14:paraId="6D0C1B66" w14:textId="77777777" w:rsidR="00693816" w:rsidRPr="002243DF" w:rsidRDefault="00693816" w:rsidP="00693816">
      <w:pPr>
        <w:rPr>
          <w:rFonts w:eastAsia="Calibri"/>
        </w:rPr>
      </w:pPr>
      <w:r w:rsidRPr="002243DF">
        <w:rPr>
          <w:rFonts w:eastAsia="Calibri"/>
        </w:rPr>
        <w:t>Sous réserve et sans préjudice de tous autres dus, droits et actions, des intérêts, de tous autres frais et légitimes accessoires, offrant du tout détail et liquidation en cas de règlement immédiat et en tenant compte de tous acomptes qui auraient pu être versés.</w:t>
      </w:r>
    </w:p>
    <w:p w14:paraId="0483FDD0" w14:textId="77777777" w:rsidR="00693816" w:rsidRDefault="00693816" w:rsidP="00693816">
      <w:pPr>
        <w:rPr>
          <w:rFonts w:eastAsia="Calibri"/>
        </w:rPr>
      </w:pPr>
    </w:p>
    <w:p w14:paraId="56ACBB73" w14:textId="77777777" w:rsidR="00693816" w:rsidRPr="002243DF" w:rsidRDefault="00693816" w:rsidP="00693816">
      <w:pPr>
        <w:rPr>
          <w:rFonts w:eastAsia="Calibri"/>
        </w:rPr>
      </w:pPr>
      <w:r>
        <w:rPr>
          <w:rFonts w:eastAsia="Calibri"/>
        </w:rPr>
        <w:t xml:space="preserve">Cette créance est due en vertu </w:t>
      </w:r>
      <w:r w:rsidRPr="002243DF">
        <w:rPr>
          <w:rFonts w:eastAsia="Calibri"/>
        </w:rPr>
        <w:t xml:space="preserve">d'un titre exécutoire constatant une créance liquide et exigible conforme aux conditions de l'article L. 311-2 du </w:t>
      </w:r>
      <w:r>
        <w:rPr>
          <w:rFonts w:eastAsia="Calibri"/>
        </w:rPr>
        <w:t>c</w:t>
      </w:r>
      <w:r w:rsidRPr="002243DF">
        <w:rPr>
          <w:rFonts w:eastAsia="Calibri"/>
        </w:rPr>
        <w:t>ode de procédures civiles d'exécution</w:t>
      </w:r>
      <w:r>
        <w:rPr>
          <w:rFonts w:eastAsia="Calibri"/>
        </w:rPr>
        <w:t>, à savoir :</w:t>
      </w:r>
    </w:p>
    <w:p w14:paraId="3BA00F08" w14:textId="77777777" w:rsidR="00693816" w:rsidRPr="002243DF" w:rsidRDefault="00693816" w:rsidP="00693816">
      <w:pPr>
        <w:rPr>
          <w:rFonts w:eastAsia="Calibri"/>
        </w:rPr>
      </w:pPr>
    </w:p>
    <w:p w14:paraId="066D8119" w14:textId="51D43076" w:rsidR="00F712AB" w:rsidRDefault="001F3174">
      <w:r>
        <w:t>Un acte authentique en date du 24 octobre 2011, dressé et reçu aux minutes de Maître Paul CHOUKROUN, notaire associé au sein de la SCP CHOUKROUN DELBARRE-CONSOLIN EMSELLEM, titulaire d'un office notarial dont le siège est situé 146 rue Paradis, 13006 Marseille, contenant prêt personnel ETOILE EXPRESS n° 1A 048 739 0973 6 d'un montant de 120 000,00 € d'une durée de 7 ans, au taux d'intérêt variable de 5,130 % l'an, remboursable en 84 mensualités de 1 738,91 €, première échéance le 5 décembre 2011 et dernière échéance le 5 novembre 2018,</w:t>
      </w:r>
    </w:p>
    <w:p w14:paraId="31FE51BB" w14:textId="77777777" w:rsidR="00693816" w:rsidRDefault="00693816" w:rsidP="00693816"/>
    <w:p w14:paraId="04924EE0" w14:textId="77777777" w:rsidR="00693816" w:rsidRDefault="00693816" w:rsidP="00693816">
      <w:r w:rsidRPr="000C6988">
        <w:t xml:space="preserve">A la sureté et garantie de sa créance, </w:t>
      </w:r>
      <w:r>
        <w:t xml:space="preserve">la requérante a </w:t>
      </w:r>
      <w:r w:rsidRPr="000C6988">
        <w:t xml:space="preserve">publié au </w:t>
      </w:r>
      <w:r>
        <w:t>1</w:t>
      </w:r>
      <w:r w:rsidRPr="000C6988">
        <w:rPr>
          <w:vertAlign w:val="superscript"/>
        </w:rPr>
        <w:t>e</w:t>
      </w:r>
      <w:r w:rsidRPr="000C6988">
        <w:t xml:space="preserve"> bureau</w:t>
      </w:r>
      <w:r>
        <w:t xml:space="preserve"> du s</w:t>
      </w:r>
      <w:r w:rsidRPr="000C6988">
        <w:t xml:space="preserve">ervice de la publicité foncière </w:t>
      </w:r>
      <w:r>
        <w:t>Marseille</w:t>
      </w:r>
      <w:r w:rsidRPr="000C6988">
        <w:t xml:space="preserve"> :</w:t>
      </w:r>
    </w:p>
    <w:p w14:paraId="7BE895FA" w14:textId="77777777" w:rsidR="00693816" w:rsidRDefault="00693816" w:rsidP="00693816"/>
    <w:p w14:paraId="24CE9746" w14:textId="32E97B67" w:rsidR="00F712AB" w:rsidRDefault="001F3174">
      <w:r>
        <w:t>Une inscription d'hypothèque conventionnelle en date du 28 octobre 2011, publiée et enregistrée le 23 décembre 2011 sous la référence 2011 V n° 7056, renouvelée suivant bordereau du 20 septembre 2019, publié et enregistré le 24 septembre 2019 sous la référence 2019 V n° 4455,</w:t>
      </w:r>
    </w:p>
    <w:p w14:paraId="248E3139" w14:textId="77777777" w:rsidR="00693816" w:rsidRDefault="00693816" w:rsidP="00693816"/>
    <w:p w14:paraId="7E03148C" w14:textId="77777777" w:rsidR="00D25454" w:rsidRDefault="00693816" w:rsidP="00693816">
      <w:r>
        <w:t xml:space="preserve">Le commandement de payer valant saisie immobilière a été signifié </w:t>
      </w:r>
      <w:r w:rsidR="00E4556B">
        <w:t xml:space="preserve">le </w:t>
      </w:r>
      <w:r>
        <w:t>mardi 26 novembre 2019</w:t>
      </w:r>
      <w:r w:rsidR="00E4556B">
        <w:t xml:space="preserve"> </w:t>
      </w:r>
      <w:r>
        <w:t>par exploit de la SCP BRUGUIERE MASCRET FORNELLI SAGLIETTI</w:t>
      </w:r>
      <w:r w:rsidR="00D25454" w:rsidRPr="002243DF">
        <w:rPr>
          <w:rFonts w:eastAsia="Calibri"/>
        </w:rPr>
        <w:t xml:space="preserve">, huissiers de justice associés, titulaire d’un office d’huissiers de justice situé </w:t>
      </w:r>
      <w:r>
        <w:t>71 boulevard Oddo</w:t>
      </w:r>
      <w:r w:rsidR="00D25454">
        <w:t xml:space="preserve">, </w:t>
      </w:r>
      <w:r>
        <w:t>Villa Oddo</w:t>
      </w:r>
      <w:r w:rsidR="00D25454">
        <w:t>,</w:t>
      </w:r>
      <w:r w:rsidR="00D25454" w:rsidRPr="008449FC">
        <w:t xml:space="preserve"> </w:t>
      </w:r>
      <w:r>
        <w:t>CS 20077</w:t>
      </w:r>
      <w:r w:rsidR="00D25454">
        <w:t xml:space="preserve">, </w:t>
      </w:r>
      <w:r>
        <w:t>13344</w:t>
      </w:r>
      <w:r w:rsidR="00D25454">
        <w:t xml:space="preserve"> </w:t>
      </w:r>
      <w:r>
        <w:t>Marseille Cedex 15</w:t>
      </w:r>
      <w:r w:rsidR="00E4556B">
        <w:t>.</w:t>
      </w:r>
    </w:p>
    <w:p w14:paraId="57382B94" w14:textId="77777777" w:rsidR="005222A0" w:rsidRPr="00B016D1" w:rsidRDefault="005222A0" w:rsidP="005222A0">
      <w:pPr>
        <w:rPr>
          <w:rFonts w:eastAsia="Calibri"/>
          <w:szCs w:val="24"/>
          <w:lang w:eastAsia="en-US"/>
        </w:rPr>
      </w:pPr>
    </w:p>
    <w:p w14:paraId="20ECBC30" w14:textId="77777777" w:rsidR="005222A0" w:rsidRPr="00B016D1" w:rsidRDefault="005222A0" w:rsidP="005222A0">
      <w:pPr>
        <w:ind w:left="10"/>
        <w:rPr>
          <w:rFonts w:eastAsia="Calibri"/>
          <w:szCs w:val="24"/>
          <w:lang w:eastAsia="en-US"/>
        </w:rPr>
      </w:pPr>
      <w:r w:rsidRPr="00B016D1">
        <w:rPr>
          <w:rFonts w:eastAsia="Calibri"/>
          <w:b/>
          <w:szCs w:val="24"/>
          <w:lang w:eastAsia="en-US"/>
        </w:rPr>
        <w:lastRenderedPageBreak/>
        <w:t>Ce commandement de payer valant saisie contient les copies et énonciations prescrites par l'article R.</w:t>
      </w:r>
      <w:r w:rsidR="00693816">
        <w:rPr>
          <w:rFonts w:eastAsia="Calibri"/>
          <w:b/>
          <w:szCs w:val="24"/>
          <w:lang w:eastAsia="en-US"/>
        </w:rPr>
        <w:t> </w:t>
      </w:r>
      <w:r w:rsidRPr="00B016D1">
        <w:rPr>
          <w:rFonts w:eastAsia="Calibri"/>
          <w:b/>
          <w:szCs w:val="24"/>
          <w:lang w:eastAsia="en-US"/>
        </w:rPr>
        <w:t xml:space="preserve">321-3 du code des procédures civiles d’exécution, c'est-à-dire : </w:t>
      </w:r>
    </w:p>
    <w:p w14:paraId="34FC34BC"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4A7FEC15" w14:textId="77777777" w:rsidR="005222A0" w:rsidRPr="00B016D1" w:rsidRDefault="005222A0" w:rsidP="000228AC">
      <w:pPr>
        <w:rPr>
          <w:rFonts w:eastAsia="Calibri"/>
          <w:szCs w:val="24"/>
          <w:lang w:eastAsia="en-US"/>
        </w:rPr>
      </w:pPr>
      <w:r w:rsidRPr="00B016D1">
        <w:rPr>
          <w:rFonts w:eastAsia="Calibri"/>
          <w:szCs w:val="24"/>
          <w:lang w:eastAsia="en-US"/>
        </w:rPr>
        <w:t>1°) La constitution de</w:t>
      </w:r>
      <w:r w:rsidR="000228AC">
        <w:rPr>
          <w:rFonts w:eastAsia="Calibri"/>
          <w:szCs w:val="24"/>
          <w:lang w:eastAsia="en-US"/>
        </w:rPr>
        <w:t xml:space="preserve"> </w:t>
      </w:r>
      <w:r>
        <w:rPr>
          <w:b/>
        </w:rPr>
        <w:t>Maître Fabienne FIGUIERE-MAURIN</w:t>
      </w:r>
      <w:r w:rsidR="00693816">
        <w:t>,</w:t>
      </w:r>
      <w:r w:rsidR="00693816" w:rsidRPr="008449FC">
        <w:t xml:space="preserve"> Avocat au Barreau </w:t>
      </w:r>
      <w:r>
        <w:t>de Marseille</w:t>
      </w:r>
      <w:r w:rsidR="00693816">
        <w:t xml:space="preserve">, dont le cabinet est situé </w:t>
      </w:r>
      <w:r>
        <w:t>43 rue Breteuil</w:t>
      </w:r>
      <w:r w:rsidR="00693816">
        <w:t xml:space="preserve">, </w:t>
      </w:r>
      <w:r>
        <w:t>13006</w:t>
      </w:r>
      <w:r w:rsidR="00693816">
        <w:t xml:space="preserve"> </w:t>
      </w:r>
      <w:r>
        <w:t>Marseille</w:t>
      </w:r>
      <w:r w:rsidRPr="00B016D1">
        <w:rPr>
          <w:rFonts w:eastAsia="Calibri"/>
          <w:szCs w:val="24"/>
          <w:lang w:eastAsia="en-US"/>
        </w:rPr>
        <w:t xml:space="preserve">, avec élection de domicile en son cabinet, </w:t>
      </w:r>
    </w:p>
    <w:p w14:paraId="2890CF07"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662FA83"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2°) L'indication de la date et de la nature du titre exécutoire en vertu duquel le commandement est délivré, </w:t>
      </w:r>
    </w:p>
    <w:p w14:paraId="2E314B8F"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342C69DE"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3°) Le décompte des sommes réclamées en principal, frais et intérêts échus, ainsi que l'indication du taux des intérêts moratoires, </w:t>
      </w:r>
    </w:p>
    <w:p w14:paraId="26E636FA"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68D7D9AD"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4°) L'avertissement que les débiteurs doivent payer lesdites sommes dans un délai de huit jours, qu'à défaut de paiement, la procédure à fin de vente de l'immeuble se poursuivra et qu'à cet effet, les débiteurs seront assignés à comparaître à une audience du juge de l'exécution pour pourvoir statuer sur les modalités de la procédure, </w:t>
      </w:r>
    </w:p>
    <w:p w14:paraId="3BC6BF47"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2A4E32E" w14:textId="77777777" w:rsidR="005222A0" w:rsidRPr="00B016D1" w:rsidRDefault="005222A0" w:rsidP="005222A0">
      <w:pPr>
        <w:ind w:left="9"/>
        <w:rPr>
          <w:rFonts w:eastAsia="Calibri"/>
          <w:szCs w:val="24"/>
          <w:lang w:eastAsia="en-US"/>
        </w:rPr>
      </w:pPr>
      <w:r w:rsidRPr="00B016D1">
        <w:rPr>
          <w:rFonts w:eastAsia="Calibri"/>
          <w:szCs w:val="24"/>
          <w:lang w:eastAsia="en-US"/>
        </w:rPr>
        <w:t>5°) La désignation de chacun des biens ou droits sur lesquels porte la saisie immobilière, telle qu'exigée par les règles de la publicité foncière,</w:t>
      </w:r>
    </w:p>
    <w:p w14:paraId="1AAC3421"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B58965A"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6°) L'indication que le commandement vaut saisie de l'immeuble et que le bien est indisponible à l'égard des débiteurs à compter de la signification de l'acte et à l’égard des tiers à compter de la publication de celui-ci au </w:t>
      </w:r>
      <w:r>
        <w:t>1</w:t>
      </w:r>
      <w:r w:rsidR="00693816" w:rsidRPr="000C6988">
        <w:rPr>
          <w:vertAlign w:val="superscript"/>
        </w:rPr>
        <w:t>e</w:t>
      </w:r>
      <w:r w:rsidR="00693816" w:rsidRPr="000C6988">
        <w:t xml:space="preserve"> bureau</w:t>
      </w:r>
      <w:r w:rsidR="00693816">
        <w:t xml:space="preserve"> du s</w:t>
      </w:r>
      <w:r w:rsidR="00693816" w:rsidRPr="000C6988">
        <w:t xml:space="preserve">ervice de la publicité foncière </w:t>
      </w:r>
      <w:r>
        <w:t>Marseille</w:t>
      </w:r>
      <w:r w:rsidRPr="00B016D1">
        <w:rPr>
          <w:rFonts w:eastAsia="Calibri"/>
          <w:szCs w:val="24"/>
          <w:lang w:eastAsia="en-US"/>
        </w:rPr>
        <w:t>,</w:t>
      </w:r>
      <w:r w:rsidRPr="00B016D1">
        <w:rPr>
          <w:rFonts w:eastAsia="Calibri"/>
          <w:i/>
          <w:color w:val="C00000"/>
          <w:szCs w:val="24"/>
          <w:lang w:eastAsia="en-US"/>
        </w:rPr>
        <w:t xml:space="preserve"> </w:t>
      </w:r>
    </w:p>
    <w:p w14:paraId="708CD5A8"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65ED7B80"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7°) L'indication que le commandement vaut saisie des fruits et que les débiteurs en sont séquestres, </w:t>
      </w:r>
    </w:p>
    <w:p w14:paraId="62A7C5E0"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95EFD30"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8°) L'indication que les débiteurs gardent la possibilité de rechercher un acquéreur de l'immeuble saisi pour procéder à sa vente amiable, ou de donner mandat à cet effet, et la mention que cette vente ne pourra néanmoins être conclue qu'après autorisation du juge de l'exécution, </w:t>
      </w:r>
    </w:p>
    <w:p w14:paraId="2C23F9F9"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7B398FA2"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9°) La sommation, lorsque le bien fait l'objet d'un bail, d'avoir à indiquer à l'huissier de justice les nom, prénom et adresse du preneur ou, s'il s'agit d'une personne morale, sa dénomination et son siège social, </w:t>
      </w:r>
    </w:p>
    <w:p w14:paraId="6A48334F"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6EE54878"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10°) L'indication qu'un huissier de justice pourra pénétrer dans les lieux afin de dresser un procès-verbal de description de l'immeuble, </w:t>
      </w:r>
    </w:p>
    <w:p w14:paraId="6D1A1D93"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1DED8585" w14:textId="44DDF2F3" w:rsidR="005222A0" w:rsidRPr="00B016D1" w:rsidRDefault="005222A0" w:rsidP="005222A0">
      <w:pPr>
        <w:ind w:left="9"/>
        <w:rPr>
          <w:rFonts w:eastAsia="Calibri"/>
          <w:szCs w:val="24"/>
          <w:lang w:eastAsia="en-US"/>
        </w:rPr>
      </w:pPr>
      <w:r w:rsidRPr="00B016D1">
        <w:rPr>
          <w:rFonts w:eastAsia="Calibri"/>
          <w:szCs w:val="24"/>
          <w:lang w:eastAsia="en-US"/>
        </w:rPr>
        <w:t xml:space="preserve">11°) L'indication que le juge de l'exécution territorialement compétent pour connaître de la procédure de saisie et des contestations et demandes incidentes y afférentes est celui du </w:t>
      </w:r>
      <w:r w:rsidR="001F3174">
        <w:rPr>
          <w:rFonts w:eastAsia="Calibri"/>
          <w:szCs w:val="24"/>
          <w:lang w:eastAsia="en-US"/>
        </w:rPr>
        <w:lastRenderedPageBreak/>
        <w:t>tribunal judiciaire</w:t>
      </w:r>
      <w:r w:rsidRPr="00B016D1">
        <w:rPr>
          <w:rFonts w:eastAsia="Calibri"/>
          <w:szCs w:val="24"/>
          <w:lang w:eastAsia="en-US"/>
        </w:rPr>
        <w:t xml:space="preserve"> de Marseille siégeant au</w:t>
      </w:r>
      <w:r w:rsidRPr="00B016D1">
        <w:rPr>
          <w:rFonts w:eastAsia="Calibri"/>
          <w:sz w:val="19"/>
          <w:szCs w:val="24"/>
          <w:lang w:eastAsia="en-US"/>
        </w:rPr>
        <w:t xml:space="preserve"> </w:t>
      </w:r>
      <w:r w:rsidRPr="00B016D1">
        <w:rPr>
          <w:rFonts w:eastAsia="Calibri"/>
          <w:szCs w:val="24"/>
          <w:lang w:eastAsia="en-US"/>
        </w:rPr>
        <w:t xml:space="preserve">Palais de Justice de ladite ville, </w:t>
      </w:r>
      <w:r w:rsidR="0059381E">
        <w:rPr>
          <w:rFonts w:eastAsia="Calibri"/>
          <w:szCs w:val="24"/>
          <w:lang w:eastAsia="en-US"/>
        </w:rPr>
        <w:t xml:space="preserve">situé </w:t>
      </w:r>
      <w:r>
        <w:rPr>
          <w:szCs w:val="24"/>
        </w:rPr>
        <w:t>Palais Monthyon</w:t>
      </w:r>
      <w:r w:rsidR="00D25454" w:rsidRPr="00302169">
        <w:rPr>
          <w:szCs w:val="24"/>
        </w:rPr>
        <w:t xml:space="preserve">, </w:t>
      </w:r>
      <w:r>
        <w:rPr>
          <w:szCs w:val="24"/>
        </w:rPr>
        <w:t>Place Monthyon</w:t>
      </w:r>
      <w:r w:rsidR="00D25454" w:rsidRPr="00302169">
        <w:rPr>
          <w:szCs w:val="24"/>
        </w:rPr>
        <w:t xml:space="preserve">, </w:t>
      </w:r>
      <w:r>
        <w:rPr>
          <w:szCs w:val="24"/>
        </w:rPr>
        <w:t>13006</w:t>
      </w:r>
      <w:r w:rsidR="00D25454" w:rsidRPr="00302169">
        <w:rPr>
          <w:szCs w:val="24"/>
        </w:rPr>
        <w:t xml:space="preserve"> </w:t>
      </w:r>
      <w:r>
        <w:rPr>
          <w:szCs w:val="24"/>
        </w:rPr>
        <w:t>Marseille</w:t>
      </w:r>
      <w:r w:rsidRPr="00B016D1">
        <w:rPr>
          <w:rFonts w:eastAsia="Calibri"/>
          <w:szCs w:val="24"/>
          <w:lang w:eastAsia="en-US"/>
        </w:rPr>
        <w:t>,</w:t>
      </w:r>
    </w:p>
    <w:p w14:paraId="3C27EF32" w14:textId="77777777" w:rsidR="005222A0" w:rsidRPr="00B016D1" w:rsidRDefault="005222A0" w:rsidP="005222A0">
      <w:pPr>
        <w:ind w:left="9"/>
        <w:rPr>
          <w:rFonts w:eastAsia="Calibri"/>
          <w:szCs w:val="24"/>
          <w:lang w:eastAsia="en-US"/>
        </w:rPr>
      </w:pPr>
    </w:p>
    <w:p w14:paraId="63102DA0"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12°) L'indication que le débiteur qui en fait préalablement la demande peut bénéficier, pour la procédure de saisie, de l'aide juridictionnelle s'il remplit les conditions de ressources prévues par la loi n° 91-647 du 10 juillet 1991 relative à l'aide juridique et le décret n° 91-1266 du 19 décembre 1993 portant application de ladite loi, </w:t>
      </w:r>
    </w:p>
    <w:p w14:paraId="7EB33281"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3BA587D5" w14:textId="77777777" w:rsidR="005222A0" w:rsidRPr="00B016D1" w:rsidRDefault="005222A0" w:rsidP="005222A0">
      <w:pPr>
        <w:ind w:left="9"/>
        <w:rPr>
          <w:rFonts w:eastAsia="Calibri"/>
          <w:szCs w:val="24"/>
          <w:lang w:eastAsia="en-US"/>
        </w:rPr>
      </w:pPr>
      <w:r w:rsidRPr="00B016D1">
        <w:rPr>
          <w:rFonts w:eastAsia="Calibri"/>
          <w:szCs w:val="24"/>
          <w:lang w:eastAsia="en-US"/>
        </w:rPr>
        <w:t>13°) </w:t>
      </w:r>
      <w:r w:rsidR="00E4556B" w:rsidRPr="00E4556B">
        <w:rPr>
          <w:rFonts w:eastAsia="Calibri"/>
          <w:szCs w:val="24"/>
          <w:lang w:eastAsia="en-US"/>
        </w:rPr>
        <w:t>L'indication, si le débiteur est une personne physique, que s'il s'estime en situation de surendettement, il a la faculté de saisir la commission de surendettement des particuliers instituée par l'article L. 712-1 du code de la consommation</w:t>
      </w:r>
      <w:r w:rsidR="00E4556B">
        <w:rPr>
          <w:rFonts w:eastAsia="Calibri"/>
          <w:szCs w:val="24"/>
          <w:lang w:eastAsia="en-US"/>
        </w:rPr>
        <w:t>,</w:t>
      </w:r>
    </w:p>
    <w:p w14:paraId="5858D1B7"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6272436D" w14:textId="77777777" w:rsidR="005222A0" w:rsidRPr="00B016D1" w:rsidRDefault="005222A0" w:rsidP="005222A0">
      <w:pPr>
        <w:ind w:left="9"/>
        <w:rPr>
          <w:rFonts w:eastAsia="Calibri"/>
          <w:szCs w:val="24"/>
          <w:lang w:eastAsia="en-US"/>
        </w:rPr>
      </w:pPr>
      <w:r w:rsidRPr="00B016D1">
        <w:rPr>
          <w:rFonts w:eastAsia="Calibri"/>
          <w:szCs w:val="24"/>
          <w:lang w:eastAsia="en-US"/>
        </w:rPr>
        <w:t>14°)</w:t>
      </w:r>
      <w:r w:rsidR="0059381E">
        <w:rPr>
          <w:rFonts w:eastAsia="Calibri"/>
          <w:szCs w:val="24"/>
          <w:lang w:eastAsia="en-US"/>
        </w:rPr>
        <w:t> </w:t>
      </w:r>
      <w:r w:rsidRPr="00B016D1">
        <w:rPr>
          <w:rFonts w:eastAsia="Calibri"/>
          <w:szCs w:val="24"/>
          <w:lang w:eastAsia="en-US"/>
        </w:rPr>
        <w:t xml:space="preserve">Si le créancier saisissant agit en vertu d'une transmission, à quelque titre que ce soit, de la créance contenue dans le titre exécutoire fondant les poursuites le commandement vise en outre l'acte de transmission à moins que le débiteur n'en ait été régulièrement avisé au préalable. </w:t>
      </w:r>
    </w:p>
    <w:p w14:paraId="5491A6A8"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72B350BF" w14:textId="77777777" w:rsidR="00E4556B" w:rsidRDefault="005222A0" w:rsidP="00E4556B">
      <w:r w:rsidRPr="0022687D">
        <w:rPr>
          <w:rFonts w:eastAsia="Calibri"/>
          <w:szCs w:val="24"/>
          <w:lang w:eastAsia="en-US"/>
        </w:rPr>
        <w:t xml:space="preserve">La partie saisie n’ayant pas satisfait à ce commandement, celui-ci a été </w:t>
      </w:r>
      <w:r w:rsidRPr="0022687D">
        <w:rPr>
          <w:rFonts w:eastAsia="Calibri"/>
          <w:lang w:eastAsia="en-US"/>
        </w:rPr>
        <w:t>régulièrement publié et enregistré au</w:t>
      </w:r>
      <w:r w:rsidR="00E4556B">
        <w:t xml:space="preserve"> </w:t>
      </w:r>
      <w:r>
        <w:t>1</w:t>
      </w:r>
      <w:r w:rsidR="00E4556B" w:rsidRPr="000C6988">
        <w:rPr>
          <w:vertAlign w:val="superscript"/>
        </w:rPr>
        <w:t>e</w:t>
      </w:r>
      <w:r w:rsidR="00E4556B" w:rsidRPr="000C6988">
        <w:t xml:space="preserve"> bureau</w:t>
      </w:r>
      <w:r w:rsidR="00E4556B">
        <w:t xml:space="preserve"> du s</w:t>
      </w:r>
      <w:r w:rsidR="00E4556B" w:rsidRPr="000C6988">
        <w:t xml:space="preserve">ervice de la publicité foncière </w:t>
      </w:r>
      <w:r>
        <w:t>Marseille</w:t>
      </w:r>
      <w:r w:rsidR="00E4556B">
        <w:t xml:space="preserve"> le </w:t>
      </w:r>
      <w:r>
        <w:t>mercredi 15 janvier 2020</w:t>
      </w:r>
      <w:r w:rsidR="00E4556B">
        <w:t xml:space="preserve"> sous la référence d’enliassement volume </w:t>
      </w:r>
      <w:r>
        <w:t>2020 S n° 00005</w:t>
      </w:r>
      <w:r w:rsidR="00E4556B">
        <w:t>.</w:t>
      </w:r>
    </w:p>
    <w:p w14:paraId="642DA7CB" w14:textId="77777777" w:rsidR="00E4556B" w:rsidRDefault="00E4556B" w:rsidP="005222A0">
      <w:pPr>
        <w:rPr>
          <w:rFonts w:eastAsia="Calibri"/>
          <w:highlight w:val="yellow"/>
          <w:lang w:eastAsia="en-US"/>
        </w:rPr>
      </w:pPr>
    </w:p>
    <w:p w14:paraId="468B130D" w14:textId="77777777" w:rsidR="005222A0" w:rsidRPr="00B016D1" w:rsidRDefault="005222A0" w:rsidP="005222A0">
      <w:pPr>
        <w:ind w:left="10"/>
        <w:rPr>
          <w:rFonts w:eastAsia="Calibri"/>
          <w:szCs w:val="24"/>
          <w:lang w:eastAsia="en-US"/>
        </w:rPr>
      </w:pPr>
      <w:r w:rsidRPr="0022687D">
        <w:rPr>
          <w:rFonts w:eastAsia="Calibri"/>
          <w:szCs w:val="24"/>
          <w:lang w:eastAsia="en-US"/>
        </w:rPr>
        <w:t xml:space="preserve">Le </w:t>
      </w:r>
      <w:r>
        <w:t>1</w:t>
      </w:r>
      <w:r w:rsidR="0022687D" w:rsidRPr="0022687D">
        <w:rPr>
          <w:vertAlign w:val="superscript"/>
        </w:rPr>
        <w:t>e</w:t>
      </w:r>
      <w:r w:rsidR="0022687D" w:rsidRPr="0022687D">
        <w:t xml:space="preserve"> bureau du service de la publicité foncière </w:t>
      </w:r>
      <w:r>
        <w:t>Marseille</w:t>
      </w:r>
      <w:r w:rsidR="0022687D" w:rsidRPr="0022687D">
        <w:t xml:space="preserve"> </w:t>
      </w:r>
      <w:r w:rsidRPr="0022687D">
        <w:rPr>
          <w:rFonts w:eastAsia="Calibri"/>
          <w:szCs w:val="24"/>
          <w:lang w:eastAsia="en-US"/>
        </w:rPr>
        <w:t xml:space="preserve">a délivré le </w:t>
      </w:r>
      <w:r>
        <w:t>jeudi 16 janvier 2020</w:t>
      </w:r>
      <w:r w:rsidR="0022687D" w:rsidRPr="0022687D">
        <w:rPr>
          <w:rFonts w:eastAsia="Calibri"/>
          <w:szCs w:val="24"/>
          <w:lang w:eastAsia="en-US"/>
        </w:rPr>
        <w:t xml:space="preserve"> </w:t>
      </w:r>
      <w:r w:rsidRPr="0022687D">
        <w:rPr>
          <w:rFonts w:eastAsia="Calibri"/>
          <w:szCs w:val="24"/>
          <w:lang w:eastAsia="en-US"/>
        </w:rPr>
        <w:t>l'état hypothécaire ci-annexé certifié à la date de publication du commandement de payer valant saisie.</w:t>
      </w:r>
    </w:p>
    <w:p w14:paraId="6066C0AC" w14:textId="77777777" w:rsidR="005222A0" w:rsidRDefault="005222A0" w:rsidP="005222A0">
      <w:pPr>
        <w:rPr>
          <w:rFonts w:eastAsia="Calibri"/>
          <w:szCs w:val="24"/>
          <w:lang w:eastAsia="en-US"/>
        </w:rPr>
      </w:pPr>
    </w:p>
    <w:p w14:paraId="60FA765A" w14:textId="61969BA1" w:rsidR="000228AC" w:rsidRDefault="0059381E" w:rsidP="005222A0">
      <w:pPr>
        <w:rPr>
          <w:rFonts w:eastAsia="Calibri"/>
          <w:szCs w:val="24"/>
          <w:lang w:eastAsia="en-US"/>
        </w:rPr>
      </w:pPr>
      <w:r>
        <w:rPr>
          <w:rFonts w:eastAsia="Calibri"/>
          <w:szCs w:val="24"/>
          <w:lang w:eastAsia="en-US"/>
        </w:rPr>
        <w:t>L</w:t>
      </w:r>
      <w:r w:rsidR="005222A0" w:rsidRPr="00B016D1">
        <w:rPr>
          <w:rFonts w:eastAsia="Calibri"/>
          <w:szCs w:val="24"/>
          <w:lang w:eastAsia="en-US"/>
        </w:rPr>
        <w:t xml:space="preserve">a </w:t>
      </w:r>
      <w:r>
        <w:t>SCP BRUGUIERE MASCRET FORNELLI SAGLIETTI</w:t>
      </w:r>
      <w:r w:rsidR="0022687D" w:rsidRPr="002243DF">
        <w:rPr>
          <w:rFonts w:eastAsia="Calibri"/>
        </w:rPr>
        <w:t xml:space="preserve">, huissiers de justice associés, titulaire d’un office d’huissiers de justice situé </w:t>
      </w:r>
      <w:r>
        <w:t>71 boulevard Oddo</w:t>
      </w:r>
      <w:r w:rsidR="0022687D">
        <w:t xml:space="preserve">, </w:t>
      </w:r>
      <w:r>
        <w:t>Villa Oddo</w:t>
      </w:r>
      <w:r w:rsidR="0022687D">
        <w:t>,</w:t>
      </w:r>
      <w:r w:rsidR="0022687D" w:rsidRPr="008449FC">
        <w:t xml:space="preserve"> </w:t>
      </w:r>
      <w:r>
        <w:t>CS 20077</w:t>
      </w:r>
      <w:r w:rsidR="0022687D">
        <w:t xml:space="preserve">, </w:t>
      </w:r>
      <w:r>
        <w:t>13344</w:t>
      </w:r>
      <w:r w:rsidR="0022687D">
        <w:t xml:space="preserve"> </w:t>
      </w:r>
      <w:r>
        <w:t>Marseille Cedex 15</w:t>
      </w:r>
      <w:r w:rsidR="005222A0" w:rsidRPr="00B016D1">
        <w:rPr>
          <w:rFonts w:eastAsia="Calibri"/>
          <w:szCs w:val="24"/>
          <w:lang w:eastAsia="en-US"/>
        </w:rPr>
        <w:t>, a</w:t>
      </w:r>
      <w:r>
        <w:rPr>
          <w:rFonts w:eastAsia="Calibri"/>
          <w:szCs w:val="24"/>
          <w:lang w:eastAsia="en-US"/>
        </w:rPr>
        <w:t xml:space="preserve"> ainsi</w:t>
      </w:r>
      <w:r w:rsidR="005222A0" w:rsidRPr="00B016D1">
        <w:rPr>
          <w:rFonts w:eastAsia="Calibri"/>
          <w:szCs w:val="24"/>
          <w:lang w:eastAsia="en-US"/>
        </w:rPr>
        <w:t xml:space="preserve"> fait délivrer au débiteur une assignation à comparaître à l'audience d'orientation de </w:t>
      </w:r>
      <w:r w:rsidR="0022687D">
        <w:rPr>
          <w:rFonts w:eastAsia="Calibri"/>
          <w:szCs w:val="24"/>
          <w:lang w:eastAsia="en-US"/>
        </w:rPr>
        <w:t xml:space="preserve">Madame ou </w:t>
      </w:r>
      <w:r w:rsidR="005222A0" w:rsidRPr="00B016D1">
        <w:rPr>
          <w:rFonts w:eastAsia="Calibri"/>
          <w:szCs w:val="24"/>
          <w:lang w:eastAsia="en-US"/>
        </w:rPr>
        <w:t xml:space="preserve">Monsieur le juge de l'exécution près le </w:t>
      </w:r>
      <w:r w:rsidR="001F3174">
        <w:rPr>
          <w:rFonts w:eastAsia="Calibri"/>
          <w:szCs w:val="24"/>
          <w:lang w:eastAsia="en-US"/>
        </w:rPr>
        <w:t>tribunal judiciaire</w:t>
      </w:r>
      <w:r w:rsidR="005222A0" w:rsidRPr="00B016D1">
        <w:rPr>
          <w:rFonts w:eastAsia="Calibri"/>
          <w:szCs w:val="24"/>
          <w:lang w:eastAsia="en-US"/>
        </w:rPr>
        <w:t xml:space="preserve"> </w:t>
      </w:r>
      <w:r w:rsidR="001F3174">
        <w:rPr>
          <w:szCs w:val="24"/>
        </w:rPr>
        <w:t>d</w:t>
      </w:r>
      <w:r>
        <w:rPr>
          <w:szCs w:val="24"/>
        </w:rPr>
        <w:t>e Marseille</w:t>
      </w:r>
      <w:r w:rsidR="005222A0" w:rsidRPr="00B016D1">
        <w:rPr>
          <w:rFonts w:eastAsia="Calibri"/>
          <w:szCs w:val="24"/>
          <w:lang w:eastAsia="en-US"/>
        </w:rPr>
        <w:t>, pour le</w:t>
      </w:r>
      <w:r w:rsidR="000228AC">
        <w:rPr>
          <w:rFonts w:eastAsia="Calibri"/>
          <w:szCs w:val="24"/>
          <w:lang w:eastAsia="en-US"/>
        </w:rPr>
        <w:t> :</w:t>
      </w:r>
    </w:p>
    <w:p w14:paraId="039B3BCE" w14:textId="77777777" w:rsidR="000228AC" w:rsidRDefault="000228AC" w:rsidP="005222A0">
      <w:pPr>
        <w:rPr>
          <w:rFonts w:eastAsia="Calibri"/>
          <w:szCs w:val="24"/>
          <w:lang w:eastAsia="en-US"/>
        </w:rPr>
      </w:pPr>
    </w:p>
    <w:p w14:paraId="755210E5" w14:textId="77777777" w:rsidR="00F712AB" w:rsidRDefault="001F3174">
      <w:pPr>
        <w:jc w:val="center"/>
        <w:rPr>
          <w:b/>
        </w:rPr>
      </w:pPr>
      <w:r>
        <w:rPr>
          <w:b/>
        </w:rPr>
        <w:t>MARDI DOUZE MAI DEUX MILLE VINGT A NEUF HEURES TRENTE</w:t>
      </w:r>
      <w:r>
        <w:rPr>
          <w:b/>
        </w:rPr>
        <w:br/>
        <w:t>Mardi 12 mai 2020 à 9 h 30</w:t>
      </w:r>
    </w:p>
    <w:p w14:paraId="685F10D5" w14:textId="77777777" w:rsidR="005222A0" w:rsidRPr="00B016D1" w:rsidRDefault="005222A0" w:rsidP="005222A0">
      <w:pPr>
        <w:rPr>
          <w:rFonts w:eastAsia="Calibri"/>
          <w:szCs w:val="24"/>
          <w:lang w:eastAsia="en-US"/>
        </w:rPr>
      </w:pPr>
    </w:p>
    <w:p w14:paraId="2215AE19" w14:textId="77777777" w:rsidR="005222A0" w:rsidRPr="00B016D1" w:rsidRDefault="005222A0" w:rsidP="009F71FA">
      <w:pPr>
        <w:pStyle w:val="Titre3"/>
      </w:pPr>
      <w:bookmarkStart w:id="6" w:name="_Toc476306493"/>
      <w:r w:rsidRPr="00B016D1">
        <w:t>Désignation des biens saisis</w:t>
      </w:r>
      <w:bookmarkEnd w:id="6"/>
    </w:p>
    <w:p w14:paraId="34C4AC15"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780A618A" w14:textId="44908AF1" w:rsidR="005222A0" w:rsidRPr="00B016D1" w:rsidRDefault="005222A0" w:rsidP="005222A0">
      <w:pPr>
        <w:ind w:left="9"/>
        <w:rPr>
          <w:rFonts w:eastAsia="Calibri"/>
          <w:szCs w:val="24"/>
          <w:lang w:eastAsia="en-US"/>
        </w:rPr>
      </w:pPr>
      <w:r w:rsidRPr="00B016D1">
        <w:rPr>
          <w:rFonts w:eastAsia="Calibri"/>
          <w:szCs w:val="24"/>
          <w:lang w:eastAsia="en-US"/>
        </w:rPr>
        <w:t xml:space="preserve">Il sera procédé à la vente aux enchères publiques à l'audience des ventes du juge de l'exécution près le </w:t>
      </w:r>
      <w:r w:rsidR="001F3174">
        <w:rPr>
          <w:rFonts w:eastAsia="Calibri"/>
          <w:szCs w:val="24"/>
          <w:lang w:eastAsia="en-US"/>
        </w:rPr>
        <w:t>tribunal judiciaire</w:t>
      </w:r>
      <w:r w:rsidRPr="00B016D1">
        <w:rPr>
          <w:rFonts w:eastAsia="Calibri"/>
          <w:szCs w:val="24"/>
          <w:lang w:eastAsia="en-US"/>
        </w:rPr>
        <w:t xml:space="preserve"> </w:t>
      </w:r>
      <w:r>
        <w:rPr>
          <w:szCs w:val="24"/>
        </w:rPr>
        <w:t>de MARSEILLE</w:t>
      </w:r>
      <w:r w:rsidR="0022687D" w:rsidRPr="00B016D1">
        <w:rPr>
          <w:rFonts w:eastAsia="Calibri"/>
          <w:szCs w:val="24"/>
          <w:lang w:eastAsia="en-US"/>
        </w:rPr>
        <w:t xml:space="preserve"> </w:t>
      </w:r>
      <w:r w:rsidRPr="00B016D1">
        <w:rPr>
          <w:rFonts w:eastAsia="Calibri"/>
          <w:szCs w:val="24"/>
          <w:lang w:eastAsia="en-US"/>
        </w:rPr>
        <w:t xml:space="preserve">en </w:t>
      </w:r>
      <w:r w:rsidRPr="00B016D1">
        <w:rPr>
          <w:rFonts w:eastAsia="Calibri"/>
          <w:b/>
          <w:szCs w:val="24"/>
          <w:lang w:eastAsia="en-US"/>
        </w:rPr>
        <w:t>UN LOT</w:t>
      </w:r>
      <w:r w:rsidRPr="00B016D1">
        <w:rPr>
          <w:rFonts w:eastAsia="Calibri"/>
          <w:szCs w:val="24"/>
          <w:lang w:eastAsia="en-US"/>
        </w:rPr>
        <w:t xml:space="preserve">, </w:t>
      </w:r>
    </w:p>
    <w:p w14:paraId="414CE903"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3E93F7EC"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Des biens et droits immobiliers dont la désignation suit, tels qu'ils s'étendent, se poursuivent, se comportent avec toutes leurs aisances et dépendances, droits et facultés y attachés, sans aucune exception ni réserve, désignés au commandement sus-indiqué, savoir : </w:t>
      </w:r>
    </w:p>
    <w:p w14:paraId="4D9AFEC9" w14:textId="77777777" w:rsidR="005222A0" w:rsidRPr="00B016D1" w:rsidRDefault="005222A0" w:rsidP="005222A0">
      <w:pPr>
        <w:rPr>
          <w:rFonts w:eastAsia="Calibri"/>
          <w:szCs w:val="24"/>
          <w:lang w:eastAsia="en-US"/>
        </w:rPr>
      </w:pPr>
      <w:r w:rsidRPr="00B016D1">
        <w:rPr>
          <w:rFonts w:eastAsia="Calibri"/>
          <w:szCs w:val="24"/>
          <w:lang w:eastAsia="en-US"/>
        </w:rPr>
        <w:lastRenderedPageBreak/>
        <w:t xml:space="preserve"> </w:t>
      </w:r>
    </w:p>
    <w:p w14:paraId="4E2D4DFE" w14:textId="77777777" w:rsidR="0022687D" w:rsidRDefault="0022687D" w:rsidP="0022687D">
      <w:r>
        <w:t>Les</w:t>
      </w:r>
      <w:r w:rsidRPr="000C6988">
        <w:t xml:space="preserve"> biens et droits immobiliers </w:t>
      </w:r>
      <w:r>
        <w:t xml:space="preserve">saisis sont </w:t>
      </w:r>
      <w:r w:rsidRPr="000C6988">
        <w:t>situés</w:t>
      </w:r>
      <w:r>
        <w:t xml:space="preserve"> situés dans un ensemble immobilier en copropriété situé 11 rue Rodolphe Pollack, 13001 Marseille, figurant au cadastre sous les références :</w:t>
      </w:r>
    </w:p>
    <w:p w14:paraId="3B15F578" w14:textId="77777777" w:rsidR="0022687D" w:rsidRDefault="0022687D" w:rsidP="0022687D"/>
    <w:tbl>
      <w:tblPr>
        <w:tblStyle w:val="Grilledutableau"/>
        <w:tblW w:w="0" w:type="auto"/>
        <w:tblLook w:val="04A0" w:firstRow="1" w:lastRow="0" w:firstColumn="1" w:lastColumn="0" w:noHBand="0" w:noVBand="1"/>
      </w:tblPr>
      <w:tblGrid>
        <w:gridCol w:w="968"/>
        <w:gridCol w:w="615"/>
        <w:gridCol w:w="2718"/>
        <w:gridCol w:w="1868"/>
      </w:tblGrid>
      <w:tr w:rsidR="0022687D" w14:paraId="27FF6ACE" w14:textId="77777777" w:rsidTr="004833DD">
        <w:tc>
          <w:tcPr>
            <w:tcW w:w="0" w:type="auto"/>
          </w:tcPr>
          <w:p w14:paraId="5476E185" w14:textId="77777777" w:rsidR="0022687D" w:rsidRDefault="0022687D" w:rsidP="004833DD">
            <w:r>
              <w:t>Section</w:t>
            </w:r>
          </w:p>
        </w:tc>
        <w:tc>
          <w:tcPr>
            <w:tcW w:w="0" w:type="auto"/>
          </w:tcPr>
          <w:p w14:paraId="6FB69EDA" w14:textId="77777777" w:rsidR="0022687D" w:rsidRDefault="0022687D" w:rsidP="004833DD">
            <w:r>
              <w:t>N°</w:t>
            </w:r>
          </w:p>
        </w:tc>
        <w:tc>
          <w:tcPr>
            <w:tcW w:w="0" w:type="auto"/>
          </w:tcPr>
          <w:p w14:paraId="4BF914D8" w14:textId="77777777" w:rsidR="0022687D" w:rsidRDefault="0022687D" w:rsidP="004833DD">
            <w:r>
              <w:t>Lieudit</w:t>
            </w:r>
          </w:p>
        </w:tc>
        <w:tc>
          <w:tcPr>
            <w:tcW w:w="0" w:type="auto"/>
          </w:tcPr>
          <w:p w14:paraId="2DA181DB" w14:textId="77777777" w:rsidR="0022687D" w:rsidRDefault="0022687D" w:rsidP="004833DD">
            <w:r>
              <w:t>Surface</w:t>
            </w:r>
          </w:p>
        </w:tc>
      </w:tr>
      <w:tr w:rsidR="0022687D" w14:paraId="72A2F2DA" w14:textId="77777777" w:rsidTr="004833DD">
        <w:tc>
          <w:tcPr>
            <w:tcW w:w="0" w:type="auto"/>
          </w:tcPr>
          <w:p w14:paraId="0CB115D0" w14:textId="77777777" w:rsidR="00F712AB" w:rsidRDefault="001F3174">
            <w:pPr>
              <w:jc w:val="left"/>
            </w:pPr>
            <w:r>
              <w:t>803 A</w:t>
            </w:r>
          </w:p>
        </w:tc>
        <w:tc>
          <w:tcPr>
            <w:tcW w:w="0" w:type="auto"/>
          </w:tcPr>
          <w:p w14:paraId="009E9027" w14:textId="77777777" w:rsidR="00F712AB" w:rsidRDefault="001F3174">
            <w:pPr>
              <w:jc w:val="left"/>
            </w:pPr>
            <w:r>
              <w:t>198</w:t>
            </w:r>
          </w:p>
        </w:tc>
        <w:tc>
          <w:tcPr>
            <w:tcW w:w="0" w:type="auto"/>
          </w:tcPr>
          <w:p w14:paraId="5E0CD580" w14:textId="77777777" w:rsidR="00F712AB" w:rsidRDefault="001F3174">
            <w:pPr>
              <w:jc w:val="left"/>
            </w:pPr>
            <w:r>
              <w:t>11 rue Rodolphe Pollack</w:t>
            </w:r>
          </w:p>
        </w:tc>
        <w:tc>
          <w:tcPr>
            <w:tcW w:w="0" w:type="auto"/>
          </w:tcPr>
          <w:p w14:paraId="2D676538" w14:textId="77777777" w:rsidR="00F712AB" w:rsidRDefault="001F3174">
            <w:pPr>
              <w:jc w:val="left"/>
            </w:pPr>
            <w:r>
              <w:t>00 ha 02 a 43 ca</w:t>
            </w:r>
          </w:p>
        </w:tc>
      </w:tr>
    </w:tbl>
    <w:p w14:paraId="704B8968" w14:textId="77777777" w:rsidR="0022687D" w:rsidRDefault="0022687D" w:rsidP="0022687D"/>
    <w:p w14:paraId="1CE3507F" w14:textId="77777777" w:rsidR="00F712AB" w:rsidRDefault="001F3174">
      <w:r>
        <w:t>Le lot n° 1 : le local commercial gauche, situé au rez-de-chaussée, et les 96 / 1 000e indivis des parties communes générales.</w:t>
      </w:r>
    </w:p>
    <w:p w14:paraId="5793D966" w14:textId="77777777" w:rsidR="0022687D" w:rsidRDefault="0022687D" w:rsidP="0022687D"/>
    <w:p w14:paraId="5E07FFE9" w14:textId="77777777" w:rsidR="0022687D" w:rsidRDefault="0022687D" w:rsidP="0022687D">
      <w:r w:rsidRPr="000C6988">
        <w:rPr>
          <w:rFonts w:eastAsia="Times New Roman"/>
          <w:szCs w:val="24"/>
        </w:rPr>
        <w:t xml:space="preserve">Tel que </w:t>
      </w:r>
      <w:r w:rsidRPr="000C6988">
        <w:t>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14:paraId="73F17006" w14:textId="77777777" w:rsidR="005222A0" w:rsidRPr="00B016D1" w:rsidRDefault="005222A0" w:rsidP="005222A0">
      <w:pPr>
        <w:rPr>
          <w:rFonts w:eastAsia="Calibri"/>
          <w:szCs w:val="24"/>
          <w:lang w:eastAsia="en-US"/>
        </w:rPr>
      </w:pPr>
    </w:p>
    <w:p w14:paraId="106382FB" w14:textId="77777777" w:rsidR="005222A0" w:rsidRPr="00B016D1" w:rsidRDefault="005222A0" w:rsidP="009F71FA">
      <w:pPr>
        <w:pStyle w:val="Titre3"/>
      </w:pPr>
      <w:bookmarkStart w:id="7" w:name="_Toc476306494"/>
      <w:r w:rsidRPr="00B016D1">
        <w:t>Description des biens</w:t>
      </w:r>
      <w:bookmarkEnd w:id="7"/>
    </w:p>
    <w:p w14:paraId="54A480C5" w14:textId="77777777" w:rsidR="005222A0" w:rsidRPr="00B016D1" w:rsidRDefault="005222A0" w:rsidP="005222A0">
      <w:pPr>
        <w:rPr>
          <w:rFonts w:eastAsia="Calibri"/>
          <w:szCs w:val="24"/>
          <w:lang w:eastAsia="en-US"/>
        </w:rPr>
      </w:pPr>
      <w:r w:rsidRPr="00B016D1">
        <w:rPr>
          <w:rFonts w:eastAsia="Calibri"/>
          <w:b/>
          <w:szCs w:val="24"/>
          <w:lang w:eastAsia="en-US"/>
        </w:rPr>
        <w:t xml:space="preserve"> </w:t>
      </w:r>
    </w:p>
    <w:p w14:paraId="45ECD823"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La description des biens et droit immobiliers ci-dessus mis en vente résulte du procès-verbal descriptif établi </w:t>
      </w:r>
      <w:r w:rsidR="00985230">
        <w:rPr>
          <w:rFonts w:eastAsia="Calibri"/>
          <w:szCs w:val="24"/>
          <w:lang w:eastAsia="en-US"/>
        </w:rPr>
        <w:t xml:space="preserve">le </w:t>
      </w:r>
      <w:r>
        <w:t>lundi 13 janvier 2020</w:t>
      </w:r>
      <w:r w:rsidR="00985230">
        <w:rPr>
          <w:rFonts w:eastAsia="Calibri"/>
          <w:szCs w:val="24"/>
          <w:lang w:eastAsia="en-US"/>
        </w:rPr>
        <w:t xml:space="preserve"> </w:t>
      </w:r>
      <w:r w:rsidRPr="00B016D1">
        <w:rPr>
          <w:rFonts w:eastAsia="Calibri"/>
          <w:szCs w:val="24"/>
          <w:lang w:eastAsia="en-US"/>
        </w:rPr>
        <w:t xml:space="preserve">par la </w:t>
      </w:r>
      <w:r>
        <w:t>SCP BRUGUIERE MASCRET FORNELLI SAGLIETTI</w:t>
      </w:r>
      <w:r w:rsidR="00985230" w:rsidRPr="002243DF">
        <w:rPr>
          <w:rFonts w:eastAsia="Calibri"/>
        </w:rPr>
        <w:t xml:space="preserve">, huissiers de justice associés, titulaire d’un office d’huissiers de justice situé </w:t>
      </w:r>
      <w:r>
        <w:t>71 boulevard Oddo</w:t>
      </w:r>
      <w:r w:rsidR="00985230">
        <w:t xml:space="preserve">, </w:t>
      </w:r>
      <w:r>
        <w:t>Villa Oddo</w:t>
      </w:r>
      <w:r w:rsidR="00985230">
        <w:t>,</w:t>
      </w:r>
      <w:r w:rsidR="00985230" w:rsidRPr="008449FC">
        <w:t xml:space="preserve"> </w:t>
      </w:r>
      <w:r>
        <w:t>CS 20077</w:t>
      </w:r>
      <w:r w:rsidR="00985230">
        <w:t xml:space="preserve">, </w:t>
      </w:r>
      <w:r>
        <w:t>13344</w:t>
      </w:r>
      <w:r w:rsidR="00985230">
        <w:t xml:space="preserve"> </w:t>
      </w:r>
      <w:r>
        <w:t>Marseille Cedex 15</w:t>
      </w:r>
      <w:r w:rsidRPr="00B016D1">
        <w:rPr>
          <w:rFonts w:eastAsia="Calibri"/>
          <w:i/>
          <w:szCs w:val="24"/>
          <w:lang w:eastAsia="en-US"/>
        </w:rPr>
        <w:t>.</w:t>
      </w:r>
      <w:r w:rsidRPr="00B016D1">
        <w:rPr>
          <w:rFonts w:eastAsia="Calibri"/>
          <w:szCs w:val="24"/>
          <w:lang w:eastAsia="en-US"/>
        </w:rPr>
        <w:t xml:space="preserve"> </w:t>
      </w:r>
    </w:p>
    <w:p w14:paraId="2A2C9700"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BA99E24" w14:textId="77777777" w:rsidR="005222A0" w:rsidRPr="00B016D1" w:rsidRDefault="005222A0" w:rsidP="009F71FA">
      <w:pPr>
        <w:pStyle w:val="Titre3"/>
      </w:pPr>
      <w:bookmarkStart w:id="8" w:name="_Toc476306495"/>
      <w:r w:rsidRPr="00B016D1">
        <w:t>Occupation</w:t>
      </w:r>
      <w:bookmarkEnd w:id="8"/>
    </w:p>
    <w:p w14:paraId="052474F8" w14:textId="77777777" w:rsidR="005222A0" w:rsidRPr="00B016D1" w:rsidRDefault="005222A0" w:rsidP="005222A0">
      <w:pPr>
        <w:rPr>
          <w:rFonts w:eastAsia="Calibri"/>
          <w:szCs w:val="24"/>
          <w:lang w:eastAsia="en-US"/>
        </w:rPr>
      </w:pPr>
      <w:r w:rsidRPr="00B016D1">
        <w:rPr>
          <w:rFonts w:eastAsia="Calibri"/>
          <w:b/>
          <w:szCs w:val="24"/>
          <w:lang w:eastAsia="en-US"/>
        </w:rPr>
        <w:t xml:space="preserve"> </w:t>
      </w:r>
    </w:p>
    <w:p w14:paraId="62A7EFCF" w14:textId="6CF64349" w:rsidR="005222A0" w:rsidRDefault="007F5FC2" w:rsidP="005222A0">
      <w:pPr>
        <w:rPr>
          <w:rFonts w:eastAsia="Calibri"/>
          <w:szCs w:val="24"/>
          <w:lang w:eastAsia="en-US"/>
        </w:rPr>
      </w:pPr>
      <w:r>
        <w:t>Les lieux sont occupés par M</w:t>
      </w:r>
      <w:r w:rsidR="001F3174">
        <w:t>a</w:t>
      </w:r>
      <w:r>
        <w:t>dame Léa KOUASSI, au titre d'un bail commercial prévoyant un loyer mensuel de 1 200 €.</w:t>
      </w:r>
    </w:p>
    <w:p w14:paraId="5FA7CE5C" w14:textId="77777777" w:rsidR="00985230" w:rsidRPr="00B016D1" w:rsidRDefault="00985230" w:rsidP="005222A0">
      <w:pPr>
        <w:rPr>
          <w:rFonts w:eastAsia="Calibri"/>
          <w:szCs w:val="24"/>
          <w:lang w:eastAsia="en-US"/>
        </w:rPr>
      </w:pPr>
    </w:p>
    <w:p w14:paraId="43A48A6B"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Aucun recours de ce chef ne pourra être exercé à l'encontre du poursuivant ou de l’avocat du poursuivant rédacteur du présent cahier des charges. </w:t>
      </w:r>
    </w:p>
    <w:p w14:paraId="1A5F1366"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4C77F271" w14:textId="77777777" w:rsidR="005222A0" w:rsidRPr="00B016D1" w:rsidRDefault="005222A0" w:rsidP="009F71FA">
      <w:pPr>
        <w:pStyle w:val="Titre3"/>
      </w:pPr>
      <w:bookmarkStart w:id="9" w:name="_Toc476306496"/>
      <w:r w:rsidRPr="00B016D1">
        <w:t>Origine de propriété</w:t>
      </w:r>
      <w:bookmarkEnd w:id="9"/>
    </w:p>
    <w:p w14:paraId="309CB058"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625EAE7" w14:textId="77777777" w:rsidR="005222A0" w:rsidRPr="00B016D1" w:rsidRDefault="005222A0" w:rsidP="005222A0">
      <w:pPr>
        <w:ind w:left="9"/>
        <w:rPr>
          <w:rFonts w:eastAsia="Calibri"/>
          <w:szCs w:val="24"/>
          <w:lang w:eastAsia="en-US"/>
        </w:rPr>
      </w:pPr>
      <w:r w:rsidRPr="00B016D1">
        <w:rPr>
          <w:rFonts w:eastAsia="Calibri"/>
          <w:szCs w:val="24"/>
          <w:lang w:eastAsia="en-US"/>
        </w:rPr>
        <w:t>Les renseignements ci-dessous donnés, concernant l'origine de propriété sont donnés sans aucune garantie et sans que le poursuivant ou le rédacteur du cahier des charges puisse en aucune façon être inquiétés ni recherchés pour quelque cause que ce soit.</w:t>
      </w:r>
    </w:p>
    <w:p w14:paraId="77B1459B" w14:textId="77777777" w:rsidR="005222A0" w:rsidRPr="00B016D1" w:rsidRDefault="005222A0" w:rsidP="005222A0">
      <w:pPr>
        <w:ind w:left="9"/>
        <w:rPr>
          <w:rFonts w:eastAsia="Calibri"/>
          <w:szCs w:val="24"/>
          <w:lang w:eastAsia="en-US"/>
        </w:rPr>
      </w:pPr>
    </w:p>
    <w:p w14:paraId="66C83328" w14:textId="77777777" w:rsidR="005222A0" w:rsidRDefault="007F5FC2" w:rsidP="005222A0">
      <w:r>
        <w:t>Un acte authentique en date du 29 mars 2006, dressé et reçu aux minutes de Maître Paul CHOUKROUN, notaire à Marseille, dont une copie a été publiée au premier bureau du service de la publicité foncière de Marseille le 16 mai 2006, sous la référence 2006 P n° 3056.</w:t>
      </w:r>
    </w:p>
    <w:p w14:paraId="295F7C72" w14:textId="77777777" w:rsidR="007F5FC2" w:rsidRDefault="007F5FC2" w:rsidP="005222A0"/>
    <w:p w14:paraId="4F35DF01" w14:textId="77777777" w:rsidR="007F5FC2" w:rsidRDefault="007F5FC2" w:rsidP="005222A0">
      <w:r w:rsidRPr="00B45740">
        <w:rPr>
          <w:b/>
          <w:caps/>
          <w:u w:val="single"/>
        </w:rPr>
        <w:lastRenderedPageBreak/>
        <w:t>Servitudes</w:t>
      </w:r>
      <w:r>
        <w:br/>
      </w:r>
    </w:p>
    <w:p w14:paraId="60B90F0A" w14:textId="77777777" w:rsidR="00EC5245" w:rsidRDefault="007F5FC2" w:rsidP="00EC5245">
      <w:r>
        <w:t>L'immeuble n'est grevé d'aucune servitude conventionnelle.</w:t>
      </w:r>
    </w:p>
    <w:p w14:paraId="559ACC03" w14:textId="77777777" w:rsidR="001F3174" w:rsidRDefault="00B45740">
      <w:pPr>
        <w:rPr>
          <w:rFonts w:eastAsia="Calibri"/>
          <w:szCs w:val="24"/>
          <w:lang w:eastAsia="en-US"/>
        </w:rPr>
      </w:pPr>
      <w:r>
        <w:br/>
      </w:r>
      <w:r w:rsidRPr="00B45740">
        <w:rPr>
          <w:b/>
          <w:caps/>
          <w:u w:val="single"/>
        </w:rPr>
        <w:t>Etat descriptif de division - règlement de copropriété</w:t>
      </w:r>
      <w:r>
        <w:rPr>
          <w:b/>
          <w:caps/>
          <w:u w:val="single"/>
        </w:rPr>
        <w:br/>
      </w:r>
      <w:r>
        <w:rPr>
          <w:b/>
          <w:caps/>
          <w:u w:val="single"/>
        </w:rPr>
        <w:br/>
      </w:r>
      <w:r w:rsidRPr="00B45740">
        <w:rPr>
          <w:rFonts w:eastAsia="Calibri"/>
          <w:szCs w:val="24"/>
          <w:lang w:eastAsia="en-US"/>
        </w:rPr>
        <w:t>Les renseignements ci-dessous donnés, concernant l'origine de propriété sont donnés sans aucune garantie et sans que le poursuivant ou le rédacteur du cahier des charges puisse en aucune façon être inquiétés ni recherchés pour quelque cause que ce soit.</w:t>
      </w:r>
    </w:p>
    <w:p w14:paraId="61406BA7" w14:textId="2E916BB4" w:rsidR="00F712AB" w:rsidRDefault="00B45740">
      <w:r>
        <w:rPr>
          <w:rFonts w:eastAsia="Calibri"/>
          <w:szCs w:val="24"/>
          <w:lang w:eastAsia="en-US"/>
        </w:rPr>
        <w:br/>
      </w:r>
      <w:r w:rsidR="001F3174">
        <w:t>L'immeuble sus-désigné a fait l'objet d'un règlement de copropriété contenant état descriptif de division établi suivant acte reçu par Maître CACHIA, notaire à Marseille, le 3 septembre 1964, dont une copie authentique a été publiée au premier bureau du service de la publicité foncière de Marseille le 7 octobre 1964, sous la référence 4039 n° 29.</w:t>
      </w:r>
      <w:r w:rsidR="001F3174">
        <w:br/>
      </w:r>
      <w:r w:rsidR="001F3174">
        <w:br/>
        <w:t>Ledit acte modifié, savoir : aux termes d'un acte reçu par Maître DEBERNARDI, notaire à Marseille, le 27 mai 1986, dont une copie authentique a été publiée au premier bureau du service de la publicité foncière de Marseille le 29 mai 1986, sous la référence 1986 P n° 2948.</w:t>
      </w:r>
      <w:r>
        <w:br/>
      </w:r>
      <w:r>
        <w:br/>
      </w:r>
      <w:r w:rsidRPr="00B45740">
        <w:rPr>
          <w:b/>
          <w:caps/>
          <w:u w:val="single"/>
        </w:rPr>
        <w:t>Syndic</w:t>
      </w:r>
      <w:r>
        <w:br/>
      </w:r>
      <w:r>
        <w:br/>
      </w:r>
      <w:r w:rsidR="001F3174">
        <w:t>Le syndic de la copropriété est le cabinet D'AGOSTINO, dont le siège est situé 38 rue de la Bibliothèque, 13001 Marseille.</w:t>
      </w:r>
      <w:r>
        <w:br/>
      </w:r>
      <w:r>
        <w:br/>
      </w:r>
      <w:r w:rsidRPr="007F5FC2">
        <w:rPr>
          <w:b/>
          <w:caps/>
          <w:u w:val="single"/>
        </w:rPr>
        <w:t>Notification au syndic</w:t>
      </w:r>
      <w:r>
        <w:br/>
      </w:r>
      <w:r>
        <w:br/>
      </w:r>
      <w:r w:rsidRPr="00B45740">
        <w:t xml:space="preserve">Dans  le  cas  où  l'immeuble  vendu  dépend  d'un  ensemble  en  copropriété,  il  est  rappelé  qu'en  conformité avec le décret </w:t>
      </w:r>
      <w:r>
        <w:t>n</w:t>
      </w:r>
      <w:r w:rsidRPr="00B45740">
        <w:t>° 67-223 du 17 mars 1967, art</w:t>
      </w:r>
      <w:r>
        <w:t>icle</w:t>
      </w:r>
      <w:r w:rsidRPr="00B45740">
        <w:t xml:space="preserve"> 6, l'adjudicataire est tenu de notifier au syndic, dès que la sentence d'adjudication est définitive, par lettre recommandée avec avis de réception (article 63 du </w:t>
      </w:r>
      <w:r>
        <w:t>d</w:t>
      </w:r>
      <w:r w:rsidRPr="00B45740">
        <w:t>écret), la désignation du lot ou de la fraction de lot, les nom, prénoms, domicile réel ou élu de l'acquéreur et le cas échéant, le mandataire commun, si cette adjudication est faite au profit de plusieurs personnes ayant constitué une société propriétaire.</w:t>
      </w:r>
      <w:r>
        <w:t xml:space="preserve">  </w:t>
      </w:r>
      <w:r w:rsidRPr="00B45740">
        <w:t>Toutes  les  stipulations  du  règlement  de  copropriété  et,  le  cas  échéant,  de  ses  avenants  ou  annexes,  s'imposeront  à  l'adjudicataire,  même  en  cas  de  divergence  avec  les  stipulations  du  présent cahier des conditions de la vente.</w:t>
      </w:r>
      <w:r>
        <w:t xml:space="preserve">  </w:t>
      </w:r>
      <w:r w:rsidRPr="00B45740">
        <w:t xml:space="preserve">Indépendamment de la notification ci-dessus, l'avis de mutation prévu par l'article 20 de la loi du 10  juillet  1965  (modifié  par  la  loi  </w:t>
      </w:r>
      <w:r>
        <w:t>n° </w:t>
      </w:r>
      <w:r w:rsidRPr="00B45740">
        <w:t>94-624  du  21  juillet  1994)  devra  être  notifié  au  syndic  de  copropriété sous la responsabilité de l'</w:t>
      </w:r>
      <w:r>
        <w:t>a</w:t>
      </w:r>
      <w:r w:rsidRPr="00B45740">
        <w:t>vocat poursuivant.</w:t>
      </w:r>
      <w:r>
        <w:t xml:space="preserve">  </w:t>
      </w:r>
      <w:r w:rsidRPr="00B45740">
        <w:t>Cette  notification  devra  intervenir  dès  la  vente  devenue  définitive  et  indiquera  que  l'opposition  éventuelle est à signifier au domicile de l'</w:t>
      </w:r>
      <w:r>
        <w:t>a</w:t>
      </w:r>
      <w:r w:rsidRPr="00B45740">
        <w:t>vocat ayant poursuivi la vente.</w:t>
      </w:r>
      <w:r>
        <w:t xml:space="preserve"> </w:t>
      </w:r>
    </w:p>
    <w:p w14:paraId="7F6EC473" w14:textId="77777777" w:rsidR="00B45740" w:rsidRPr="00B45740" w:rsidRDefault="00B45740" w:rsidP="005222A0">
      <w:pPr>
        <w:rPr>
          <w:rFonts w:eastAsia="Calibri"/>
          <w:szCs w:val="24"/>
          <w:lang w:eastAsia="en-US"/>
        </w:rPr>
      </w:pPr>
    </w:p>
    <w:p w14:paraId="5773675D" w14:textId="77777777" w:rsidR="005222A0" w:rsidRPr="00B016D1" w:rsidRDefault="005222A0" w:rsidP="00B45740">
      <w:pPr>
        <w:pStyle w:val="Titre3"/>
        <w:jc w:val="left"/>
      </w:pPr>
      <w:bookmarkStart w:id="10" w:name="_Toc476306498"/>
      <w:r w:rsidRPr="00B016D1">
        <w:t>Renseignements d’urbanisme et dossier de diagnostic technique unique</w:t>
      </w:r>
      <w:bookmarkEnd w:id="10"/>
    </w:p>
    <w:p w14:paraId="015130BB" w14:textId="77777777" w:rsidR="005222A0" w:rsidRPr="00B016D1" w:rsidRDefault="005222A0" w:rsidP="005222A0">
      <w:pPr>
        <w:rPr>
          <w:rFonts w:eastAsia="Calibri"/>
          <w:szCs w:val="24"/>
          <w:lang w:eastAsia="en-US"/>
        </w:rPr>
      </w:pPr>
    </w:p>
    <w:p w14:paraId="22C73686"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L’extrait cadastral modèle 1 et le plan cadastral sont ou seront annexés. </w:t>
      </w:r>
    </w:p>
    <w:p w14:paraId="4F837C2F"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24003B0"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Les renseignements d'urbanisme sont ou seront annexés au présent cahier des charges. </w:t>
      </w:r>
    </w:p>
    <w:p w14:paraId="6CDA223E"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760A448" w14:textId="77777777" w:rsidR="005222A0" w:rsidRPr="00B016D1" w:rsidRDefault="005222A0" w:rsidP="009F71FA">
      <w:pPr>
        <w:pStyle w:val="Titre3"/>
      </w:pPr>
      <w:bookmarkStart w:id="11" w:name="_Toc476306499"/>
      <w:r w:rsidRPr="00B016D1">
        <w:t>Droit de préemption urbain</w:t>
      </w:r>
      <w:bookmarkEnd w:id="11"/>
    </w:p>
    <w:p w14:paraId="218B1D06"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70E531DD"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Il sera déposé une déclaration d'intention d'aliéner auprès de la Mairie par le greffe du tribunal. La réponse de la Mairie sera éventuellement annexée par insertion au présent cahier des conditions de ventes. </w:t>
      </w:r>
    </w:p>
    <w:p w14:paraId="23B6DE74"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3980C2A9"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Les biens mis en vente étant situés dans une zone soumise au droit de préemption urbain ou susceptible de le devenir, il est précisé à l'adjudicataire que l'administration concernée peut faire jouer son droit de préemption. </w:t>
      </w:r>
    </w:p>
    <w:p w14:paraId="1BB8A1EB"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152863A7"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Au terme de l’article 108 de la loi n° 98-657 du 29 juillet 1998, a été créé un article L. 616 du code de la construction et de l’habitation relatif aux dispositions applicables en matière de saisie-immobilière du logement principal ainsi rédigé : </w:t>
      </w:r>
    </w:p>
    <w:p w14:paraId="4983C8BF"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FB92160"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Article L. 616 du code de la construction et de l’habitation : </w:t>
      </w:r>
    </w:p>
    <w:p w14:paraId="5C423F7B" w14:textId="77777777" w:rsidR="005222A0" w:rsidRPr="00B016D1" w:rsidRDefault="005222A0" w:rsidP="005222A0">
      <w:pPr>
        <w:ind w:left="9"/>
        <w:rPr>
          <w:rFonts w:eastAsia="Calibri"/>
          <w:szCs w:val="24"/>
          <w:lang w:eastAsia="en-US"/>
        </w:rPr>
      </w:pPr>
    </w:p>
    <w:p w14:paraId="748A4931" w14:textId="77777777" w:rsidR="005222A0" w:rsidRPr="00B016D1" w:rsidRDefault="005222A0" w:rsidP="003D30D3">
      <w:pPr>
        <w:ind w:left="9"/>
        <w:rPr>
          <w:rFonts w:eastAsia="Calibri"/>
          <w:i/>
          <w:szCs w:val="24"/>
          <w:lang w:eastAsia="en-US"/>
        </w:rPr>
      </w:pPr>
      <w:r w:rsidRPr="00B016D1">
        <w:rPr>
          <w:rFonts w:eastAsia="Calibri"/>
          <w:i/>
          <w:szCs w:val="24"/>
          <w:lang w:eastAsia="en-US"/>
        </w:rPr>
        <w:t>« En cas de vente sur saisie immobilière d'un immeuble ou d'une partie d'immeuble constituant la résidence principale d'une personne qui remplit les conditions de ressources pour l'attribution d'un logement à loyer modéré, il est institué, au bénéfice de la commune, un droit de préemption destiné à assurer le maintien dans les lieux du saisi. Ce droit de préemption est exercé suivant les modalités prévues par le code de l'urbanisme en matière de droit de préemption urbain, en cas de vente par adjudication lorsque cette procédure est rendue obligatoire de par la loi ou le règlement.</w:t>
      </w:r>
    </w:p>
    <w:p w14:paraId="7826D223" w14:textId="77777777" w:rsidR="005222A0" w:rsidRPr="00B016D1" w:rsidRDefault="005222A0" w:rsidP="003D30D3">
      <w:pPr>
        <w:ind w:left="9"/>
        <w:rPr>
          <w:rFonts w:eastAsia="Calibri"/>
          <w:i/>
          <w:szCs w:val="24"/>
          <w:lang w:eastAsia="en-US"/>
        </w:rPr>
      </w:pPr>
    </w:p>
    <w:p w14:paraId="045873F1" w14:textId="77777777" w:rsidR="005222A0" w:rsidRPr="00B016D1" w:rsidRDefault="005222A0" w:rsidP="003D30D3">
      <w:pPr>
        <w:ind w:left="9"/>
        <w:rPr>
          <w:rFonts w:eastAsia="Calibri"/>
          <w:i/>
          <w:szCs w:val="24"/>
          <w:lang w:eastAsia="en-US"/>
        </w:rPr>
      </w:pPr>
      <w:r w:rsidRPr="00B016D1">
        <w:rPr>
          <w:rFonts w:eastAsia="Calibri"/>
          <w:i/>
          <w:szCs w:val="24"/>
          <w:lang w:eastAsia="en-US"/>
        </w:rPr>
        <w:t>La commune peut déléguer ce droit, dans les conditions définies à l'article L. 213-3 du code de l'urbanisme, à un office public d'habitations à loyer modéré ou office public d'aménagement et de construction. »</w:t>
      </w:r>
    </w:p>
    <w:p w14:paraId="50649554" w14:textId="77777777" w:rsidR="005222A0" w:rsidRPr="00B016D1" w:rsidRDefault="005222A0" w:rsidP="005222A0">
      <w:pPr>
        <w:rPr>
          <w:rFonts w:eastAsia="Calibri"/>
          <w:b/>
          <w:szCs w:val="24"/>
          <w:lang w:eastAsia="en-US"/>
        </w:rPr>
      </w:pPr>
      <w:r w:rsidRPr="00B016D1">
        <w:rPr>
          <w:rFonts w:eastAsia="Calibri"/>
          <w:b/>
          <w:szCs w:val="24"/>
          <w:lang w:eastAsia="en-US"/>
        </w:rPr>
        <w:t xml:space="preserve"> </w:t>
      </w:r>
    </w:p>
    <w:p w14:paraId="3DC19ADF" w14:textId="77777777" w:rsidR="005222A0" w:rsidRPr="00B016D1" w:rsidRDefault="005222A0" w:rsidP="00B45740">
      <w:pPr>
        <w:pStyle w:val="Titre3"/>
        <w:jc w:val="left"/>
      </w:pPr>
      <w:bookmarkStart w:id="12" w:name="_Toc476306500"/>
      <w:r w:rsidRPr="00B016D1">
        <w:t>Clause spéciale relative au paiement du prix et des intérêts</w:t>
      </w:r>
      <w:bookmarkEnd w:id="12"/>
    </w:p>
    <w:p w14:paraId="475F314E" w14:textId="77777777" w:rsidR="005222A0" w:rsidRPr="00B016D1" w:rsidRDefault="005222A0" w:rsidP="005222A0">
      <w:pPr>
        <w:rPr>
          <w:rFonts w:eastAsia="Calibri"/>
          <w:szCs w:val="24"/>
          <w:lang w:eastAsia="en-US"/>
        </w:rPr>
      </w:pPr>
    </w:p>
    <w:p w14:paraId="29F36470"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Les adjudicataires ne pourront invoquer un retard dans la délivrance de la grosse du jugement d'adjudication par le greffe pour tenter de se </w:t>
      </w:r>
      <w:r w:rsidRPr="00B016D1">
        <w:rPr>
          <w:rFonts w:eastAsia="Calibri"/>
          <w:szCs w:val="24"/>
          <w:lang w:eastAsia="en-US"/>
        </w:rPr>
        <w:lastRenderedPageBreak/>
        <w:t xml:space="preserve">dispenser du paiement du prix et des intérêts tels que prévus dans le présent cahier des conditions de la vente. </w:t>
      </w:r>
    </w:p>
    <w:p w14:paraId="7960F420"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17826EDB" w14:textId="77777777" w:rsidR="005222A0" w:rsidRPr="00B016D1" w:rsidRDefault="005222A0" w:rsidP="009F71FA">
      <w:pPr>
        <w:pStyle w:val="Titre3"/>
      </w:pPr>
      <w:bookmarkStart w:id="13" w:name="_Toc476306501"/>
      <w:r w:rsidRPr="00B016D1">
        <w:t>Décharge de responsabilité</w:t>
      </w:r>
      <w:bookmarkEnd w:id="13"/>
    </w:p>
    <w:p w14:paraId="01E38B86"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116C3D7E"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L'adjudicataire fera son affaire personnelle, sans aucun recours envers qui que ce soit, de toutes expulsions et indemnités d'occupation qui s'avéreraient nécessaires. </w:t>
      </w:r>
    </w:p>
    <w:p w14:paraId="007FCBE5"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41BDAE63"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Toutes les dispositions qui précèdent ont été réunies par l'avocat poursuivant, à l'aide des renseignements qu'il a pu se procurer, de notes ou documents desquels ils ont été puisés. </w:t>
      </w:r>
    </w:p>
    <w:p w14:paraId="24D7ED86"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ABFFFA8"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En conséquence, il ne pourra être recherché à l'occasion d'erreurs, inexactitudes ou omissions, qui pourraient s'y trouver malgré tout le soin apporté. </w:t>
      </w:r>
    </w:p>
    <w:p w14:paraId="02BF7892"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68136C9"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Il appartiendra à l'adjudicataire comme subrogé aux droits du vendeur de se procurer lui-même tous titres établissant la propriété du lot immobilier mis en vente ainsi que de vérifier tous autres éléments. </w:t>
      </w:r>
    </w:p>
    <w:p w14:paraId="261F63E9" w14:textId="77777777" w:rsidR="005222A0" w:rsidRPr="00B016D1" w:rsidRDefault="005222A0" w:rsidP="005222A0">
      <w:pPr>
        <w:rPr>
          <w:rFonts w:eastAsia="Calibri"/>
          <w:szCs w:val="24"/>
          <w:lang w:eastAsia="en-US"/>
        </w:rPr>
      </w:pPr>
    </w:p>
    <w:p w14:paraId="1D48B688" w14:textId="77777777" w:rsidR="005222A0" w:rsidRPr="00B016D1" w:rsidRDefault="005222A0" w:rsidP="005222A0">
      <w:pPr>
        <w:ind w:left="9"/>
        <w:rPr>
          <w:rFonts w:eastAsia="Calibri"/>
          <w:szCs w:val="24"/>
          <w:lang w:eastAsia="en-US"/>
        </w:rPr>
      </w:pPr>
      <w:r w:rsidRPr="00B016D1">
        <w:rPr>
          <w:rFonts w:eastAsia="Calibri"/>
          <w:szCs w:val="24"/>
          <w:lang w:eastAsia="en-US"/>
        </w:rPr>
        <w:t>L’immeuble ci-dessus désigné est ainsi mis en vente sous les plus expresses réserves et sans aucune garantie de la part du poursuivant et de son avocat, lesquels déclinent toute responsabilité dans le cas d’erreur ou d’inexactitude de la désignation, numéro du plan, contenance, celle-ci excédât-elle 1/20</w:t>
      </w:r>
      <w:r w:rsidRPr="002E0938">
        <w:rPr>
          <w:rFonts w:eastAsia="Calibri"/>
          <w:szCs w:val="24"/>
          <w:vertAlign w:val="superscript"/>
          <w:lang w:eastAsia="en-US"/>
        </w:rPr>
        <w:t>e</w:t>
      </w:r>
      <w:r w:rsidRPr="00B016D1">
        <w:rPr>
          <w:rFonts w:eastAsia="Calibri"/>
          <w:szCs w:val="24"/>
          <w:lang w:eastAsia="en-US"/>
        </w:rPr>
        <w:t xml:space="preserve">, origine de propriété ou autre énonciations ; les futurs acquéreurs étant censés connaître les biens pour les avoir vus et visités avant l’adjudication, et en vue de celle-ci, et après les avoir pris tous renseignements auprès des services municipaux compétents, et surtout auprès des services de l’urbanisme. </w:t>
      </w:r>
    </w:p>
    <w:p w14:paraId="098F4249"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7EE8F32"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Ainsi, le poursuivant et son avocat ne pourront être recherchés à ce sujet et les futurs acquéreurs, du seul fait de leur acquisition, feront leur affaire personnelle de toutes les contestations qui pourraient ultérieurement survenir pour quelque cause que ce soit. </w:t>
      </w:r>
    </w:p>
    <w:p w14:paraId="75F85AD9"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3C22BB8"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La présente clause ne pourra en aucune façon être considérée comme une clause de style mais doit être considérée comme une condition imposée à l’adjudicataire. </w:t>
      </w:r>
    </w:p>
    <w:p w14:paraId="5B141978"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2D21F274" w14:textId="77777777" w:rsidR="005222A0" w:rsidRPr="00B016D1" w:rsidRDefault="005222A0" w:rsidP="005222A0">
      <w:pPr>
        <w:ind w:left="9"/>
        <w:rPr>
          <w:rFonts w:eastAsia="Calibri"/>
          <w:szCs w:val="24"/>
          <w:lang w:eastAsia="en-US"/>
        </w:rPr>
      </w:pPr>
      <w:r w:rsidRPr="00B016D1">
        <w:rPr>
          <w:rFonts w:eastAsia="Calibri"/>
          <w:szCs w:val="24"/>
          <w:lang w:eastAsia="en-US"/>
        </w:rPr>
        <w:t>Il ne pourra en aucun cas rechercher la responsabilité du créancier poursuivant ou de ses mandataires, notamment avocats et huissiers, pour défaut de conformité des immeubles aux réglementations en vigueur.</w:t>
      </w:r>
    </w:p>
    <w:p w14:paraId="0A5F0829" w14:textId="77777777" w:rsidR="005222A0" w:rsidRPr="00B016D1" w:rsidRDefault="005222A0" w:rsidP="005222A0">
      <w:pPr>
        <w:ind w:left="9"/>
        <w:rPr>
          <w:rFonts w:eastAsia="Calibri"/>
          <w:szCs w:val="24"/>
          <w:lang w:eastAsia="en-US"/>
        </w:rPr>
      </w:pPr>
    </w:p>
    <w:p w14:paraId="7AC8D353"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Les différents diagnostics sont annexés au présent cahier des conditions de vente pour ceux qui ont pu être établis. Si d'autres </w:t>
      </w:r>
      <w:r w:rsidRPr="00B016D1">
        <w:rPr>
          <w:rFonts w:eastAsia="Calibri"/>
          <w:szCs w:val="24"/>
          <w:lang w:eastAsia="en-US"/>
        </w:rPr>
        <w:lastRenderedPageBreak/>
        <w:t xml:space="preserve">diagnostics parviennent au poursuivant avant la vente, ils feront l'objet d'une annexion complémentaire ultérieure. </w:t>
      </w:r>
    </w:p>
    <w:p w14:paraId="05600D78"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0F160E0" w14:textId="77777777" w:rsidR="005222A0" w:rsidRPr="00B016D1" w:rsidRDefault="005222A0" w:rsidP="005222A0">
      <w:pPr>
        <w:ind w:left="9"/>
        <w:rPr>
          <w:rFonts w:eastAsia="Calibri"/>
          <w:b/>
          <w:szCs w:val="24"/>
          <w:lang w:eastAsia="en-US"/>
        </w:rPr>
      </w:pPr>
      <w:r w:rsidRPr="00B016D1">
        <w:rPr>
          <w:rFonts w:eastAsia="Calibri"/>
          <w:b/>
          <w:szCs w:val="24"/>
          <w:lang w:eastAsia="en-US"/>
        </w:rPr>
        <w:t xml:space="preserve">Il est rappelé que, conformément aux dispositions de l'article 1649 du code civil, la garantie des vices cachés n'est pas due en matière de vente par autorité de justice. </w:t>
      </w:r>
    </w:p>
    <w:p w14:paraId="571E58A0"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423AD781" w14:textId="77777777" w:rsidR="005222A0" w:rsidRPr="00B016D1" w:rsidRDefault="009F71FA" w:rsidP="009F71FA">
      <w:pPr>
        <w:pStyle w:val="Titre2"/>
      </w:pPr>
      <w:r>
        <w:t>Rémunération du créancier poursuivant la distribution du prix</w:t>
      </w:r>
    </w:p>
    <w:p w14:paraId="666A407C"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1538BFF9"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L'article R. 331-1 du code des procédures civiles d'exécution prévoit que : </w:t>
      </w:r>
      <w:r w:rsidRPr="00B016D1">
        <w:rPr>
          <w:rFonts w:eastAsia="Calibri"/>
          <w:i/>
          <w:szCs w:val="24"/>
          <w:lang w:eastAsia="en-US"/>
        </w:rPr>
        <w:t>« La distribution du prix de l'immeuble est poursuivie à la diligence du créancier saisissant ou, à son défaut, du créancier le plus diligent ou du débiteur. »</w:t>
      </w:r>
      <w:r w:rsidRPr="00B016D1">
        <w:rPr>
          <w:rFonts w:eastAsia="Calibri"/>
          <w:szCs w:val="24"/>
          <w:lang w:eastAsia="en-US"/>
        </w:rPr>
        <w:t xml:space="preserve"> </w:t>
      </w:r>
    </w:p>
    <w:p w14:paraId="3D296EA7"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7986C32C"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L'article R. 331-2 du même code précise que : </w:t>
      </w:r>
      <w:r w:rsidRPr="00B016D1">
        <w:rPr>
          <w:rFonts w:eastAsia="Calibri"/>
          <w:i/>
          <w:szCs w:val="24"/>
          <w:lang w:eastAsia="en-US"/>
        </w:rPr>
        <w:t>« Les frais de la procédure de distribution, hormis ceux des contestations ou réclamations, sont avancés par la partie sollicitant la distribution et prélevés par priorité à tous autres. »</w:t>
      </w:r>
    </w:p>
    <w:p w14:paraId="41FA6C44"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3F183B27" w14:textId="77777777" w:rsidR="003D30D3" w:rsidRDefault="003D30D3" w:rsidP="003D30D3">
      <w:pPr>
        <w:ind w:left="9"/>
        <w:rPr>
          <w:rFonts w:eastAsia="Calibri"/>
          <w:szCs w:val="24"/>
          <w:lang w:eastAsia="en-US"/>
        </w:rPr>
      </w:pPr>
      <w:r>
        <w:rPr>
          <w:rFonts w:eastAsia="Calibri"/>
          <w:szCs w:val="24"/>
          <w:lang w:eastAsia="en-US"/>
        </w:rPr>
        <w:t>L</w:t>
      </w:r>
      <w:r w:rsidRPr="00B016D1">
        <w:rPr>
          <w:rFonts w:eastAsia="Calibri"/>
          <w:szCs w:val="24"/>
          <w:lang w:eastAsia="en-US"/>
        </w:rPr>
        <w:t>'avocat du créancier poursuivant la distribution du prix aura droit à une rémunération pour toutes les diligences qui lui incombent en vertu des articles R. 331-1 et suivants du code des procédures civiles d’exécution</w:t>
      </w:r>
      <w:r>
        <w:rPr>
          <w:rFonts w:eastAsia="Calibri"/>
          <w:szCs w:val="24"/>
          <w:lang w:eastAsia="en-US"/>
        </w:rPr>
        <w:t>, et dont le montant sera calculé conformément à l’article R. 663-30 du code de commerce, soit :</w:t>
      </w:r>
    </w:p>
    <w:p w14:paraId="1FA227D4" w14:textId="77777777" w:rsidR="003D30D3" w:rsidRDefault="003D30D3" w:rsidP="003D30D3">
      <w:pPr>
        <w:ind w:left="9"/>
        <w:rPr>
          <w:rFonts w:eastAsia="Calibri"/>
          <w:szCs w:val="24"/>
          <w:lang w:eastAsia="en-US"/>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3269"/>
        <w:gridCol w:w="3480"/>
      </w:tblGrid>
      <w:tr w:rsidR="003D30D3" w:rsidRPr="008E5CA5" w14:paraId="16E7F318" w14:textId="77777777" w:rsidTr="001F3174">
        <w:tc>
          <w:tcPr>
            <w:tcW w:w="0" w:type="auto"/>
            <w:shd w:val="clear" w:color="auto" w:fill="auto"/>
            <w:tcMar>
              <w:top w:w="0" w:type="dxa"/>
              <w:left w:w="75" w:type="dxa"/>
              <w:bottom w:w="0" w:type="dxa"/>
              <w:right w:w="75" w:type="dxa"/>
            </w:tcMar>
            <w:vAlign w:val="center"/>
            <w:hideMark/>
          </w:tcPr>
          <w:p w14:paraId="2ADEAFA2" w14:textId="77777777" w:rsidR="003D30D3" w:rsidRPr="008E5CA5" w:rsidRDefault="003D30D3" w:rsidP="001F3174">
            <w:pPr>
              <w:rPr>
                <w:rFonts w:eastAsia="Calibri"/>
                <w:b/>
                <w:bCs/>
                <w:szCs w:val="24"/>
                <w:lang w:eastAsia="en-US"/>
              </w:rPr>
            </w:pPr>
            <w:r w:rsidRPr="008E5CA5">
              <w:rPr>
                <w:rFonts w:eastAsia="Calibri"/>
                <w:b/>
                <w:bCs/>
                <w:szCs w:val="24"/>
                <w:lang w:eastAsia="en-US"/>
              </w:rPr>
              <w:t>TRANCHES D'ASSIETTE EN €</w:t>
            </w:r>
          </w:p>
        </w:tc>
        <w:tc>
          <w:tcPr>
            <w:tcW w:w="0" w:type="auto"/>
            <w:shd w:val="clear" w:color="auto" w:fill="auto"/>
            <w:tcMar>
              <w:top w:w="0" w:type="dxa"/>
              <w:left w:w="75" w:type="dxa"/>
              <w:bottom w:w="0" w:type="dxa"/>
              <w:right w:w="75" w:type="dxa"/>
            </w:tcMar>
            <w:vAlign w:val="center"/>
            <w:hideMark/>
          </w:tcPr>
          <w:p w14:paraId="3C04957F" w14:textId="77777777" w:rsidR="003D30D3" w:rsidRPr="008E5CA5" w:rsidRDefault="003D30D3" w:rsidP="001F3174">
            <w:pPr>
              <w:rPr>
                <w:rFonts w:eastAsia="Calibri"/>
                <w:b/>
                <w:bCs/>
                <w:szCs w:val="24"/>
                <w:lang w:eastAsia="en-US"/>
              </w:rPr>
            </w:pPr>
            <w:r w:rsidRPr="008E5CA5">
              <w:rPr>
                <w:rFonts w:eastAsia="Calibri"/>
                <w:b/>
                <w:bCs/>
                <w:szCs w:val="24"/>
                <w:lang w:eastAsia="en-US"/>
              </w:rPr>
              <w:t>TAUX DE L'ÉMOLUMENT EN %</w:t>
            </w:r>
          </w:p>
        </w:tc>
      </w:tr>
      <w:tr w:rsidR="003D30D3" w:rsidRPr="008E5CA5" w14:paraId="7BE42F7E" w14:textId="77777777" w:rsidTr="001F3174">
        <w:tc>
          <w:tcPr>
            <w:tcW w:w="0" w:type="auto"/>
            <w:shd w:val="clear" w:color="auto" w:fill="FFFFFF"/>
            <w:tcMar>
              <w:top w:w="0" w:type="dxa"/>
              <w:left w:w="75" w:type="dxa"/>
              <w:bottom w:w="0" w:type="dxa"/>
              <w:right w:w="75" w:type="dxa"/>
            </w:tcMar>
            <w:vAlign w:val="center"/>
            <w:hideMark/>
          </w:tcPr>
          <w:p w14:paraId="5B659DE8" w14:textId="77777777" w:rsidR="003D30D3" w:rsidRPr="008E5CA5" w:rsidRDefault="003D30D3" w:rsidP="001F3174">
            <w:pPr>
              <w:rPr>
                <w:rFonts w:eastAsia="Calibri"/>
                <w:szCs w:val="24"/>
                <w:lang w:eastAsia="en-US"/>
              </w:rPr>
            </w:pPr>
            <w:r w:rsidRPr="008E5CA5">
              <w:rPr>
                <w:rFonts w:eastAsia="Calibri"/>
                <w:szCs w:val="24"/>
                <w:lang w:eastAsia="en-US"/>
              </w:rPr>
              <w:t>De 0 à 15 000</w:t>
            </w:r>
          </w:p>
        </w:tc>
        <w:tc>
          <w:tcPr>
            <w:tcW w:w="0" w:type="auto"/>
            <w:shd w:val="clear" w:color="auto" w:fill="FFFFFF"/>
            <w:tcMar>
              <w:top w:w="0" w:type="dxa"/>
              <w:left w:w="75" w:type="dxa"/>
              <w:bottom w:w="0" w:type="dxa"/>
              <w:right w:w="75" w:type="dxa"/>
            </w:tcMar>
            <w:vAlign w:val="center"/>
            <w:hideMark/>
          </w:tcPr>
          <w:p w14:paraId="6467C457" w14:textId="4036C2D3" w:rsidR="003D30D3" w:rsidRPr="008E5CA5" w:rsidRDefault="003D30D3" w:rsidP="001F3174">
            <w:pPr>
              <w:rPr>
                <w:rFonts w:eastAsia="Calibri"/>
                <w:szCs w:val="24"/>
                <w:lang w:eastAsia="en-US"/>
              </w:rPr>
            </w:pPr>
            <w:r w:rsidRPr="008E5CA5">
              <w:rPr>
                <w:rFonts w:eastAsia="Calibri"/>
                <w:szCs w:val="24"/>
                <w:lang w:eastAsia="en-US"/>
              </w:rPr>
              <w:t>4,</w:t>
            </w:r>
            <w:r w:rsidR="00B90FD9">
              <w:rPr>
                <w:rFonts w:eastAsia="Calibri"/>
                <w:szCs w:val="24"/>
                <w:lang w:eastAsia="en-US"/>
              </w:rPr>
              <w:t>232</w:t>
            </w:r>
          </w:p>
        </w:tc>
      </w:tr>
      <w:tr w:rsidR="003D30D3" w:rsidRPr="008E5CA5" w14:paraId="419C31DC" w14:textId="77777777" w:rsidTr="001F3174">
        <w:tc>
          <w:tcPr>
            <w:tcW w:w="0" w:type="auto"/>
            <w:shd w:val="clear" w:color="auto" w:fill="FFFFFF"/>
            <w:tcMar>
              <w:top w:w="0" w:type="dxa"/>
              <w:left w:w="75" w:type="dxa"/>
              <w:bottom w:w="0" w:type="dxa"/>
              <w:right w:w="75" w:type="dxa"/>
            </w:tcMar>
            <w:vAlign w:val="center"/>
            <w:hideMark/>
          </w:tcPr>
          <w:p w14:paraId="7BFEF892" w14:textId="77777777" w:rsidR="003D30D3" w:rsidRPr="008E5CA5" w:rsidRDefault="003D30D3" w:rsidP="001F3174">
            <w:pPr>
              <w:rPr>
                <w:rFonts w:eastAsia="Calibri"/>
                <w:szCs w:val="24"/>
                <w:lang w:eastAsia="en-US"/>
              </w:rPr>
            </w:pPr>
            <w:r w:rsidRPr="008E5CA5">
              <w:rPr>
                <w:rFonts w:eastAsia="Calibri"/>
                <w:szCs w:val="24"/>
                <w:lang w:eastAsia="en-US"/>
              </w:rPr>
              <w:t>De 15 001 à 50 000</w:t>
            </w:r>
          </w:p>
        </w:tc>
        <w:tc>
          <w:tcPr>
            <w:tcW w:w="0" w:type="auto"/>
            <w:shd w:val="clear" w:color="auto" w:fill="FFFFFF"/>
            <w:tcMar>
              <w:top w:w="0" w:type="dxa"/>
              <w:left w:w="75" w:type="dxa"/>
              <w:bottom w:w="0" w:type="dxa"/>
              <w:right w:w="75" w:type="dxa"/>
            </w:tcMar>
            <w:vAlign w:val="center"/>
            <w:hideMark/>
          </w:tcPr>
          <w:p w14:paraId="7F92E65B" w14:textId="0677A08A" w:rsidR="003D30D3" w:rsidRPr="008E5CA5" w:rsidRDefault="003D30D3" w:rsidP="001F3174">
            <w:pPr>
              <w:rPr>
                <w:rFonts w:eastAsia="Calibri"/>
                <w:szCs w:val="24"/>
                <w:lang w:eastAsia="en-US"/>
              </w:rPr>
            </w:pPr>
            <w:r w:rsidRPr="008E5CA5">
              <w:rPr>
                <w:rFonts w:eastAsia="Calibri"/>
                <w:szCs w:val="24"/>
                <w:lang w:eastAsia="en-US"/>
              </w:rPr>
              <w:t>3,2</w:t>
            </w:r>
            <w:r w:rsidR="00B90FD9">
              <w:rPr>
                <w:rFonts w:eastAsia="Calibri"/>
                <w:szCs w:val="24"/>
                <w:lang w:eastAsia="en-US"/>
              </w:rPr>
              <w:t>92</w:t>
            </w:r>
          </w:p>
        </w:tc>
      </w:tr>
      <w:tr w:rsidR="003D30D3" w:rsidRPr="008E5CA5" w14:paraId="6B98756B" w14:textId="77777777" w:rsidTr="001F3174">
        <w:tc>
          <w:tcPr>
            <w:tcW w:w="0" w:type="auto"/>
            <w:shd w:val="clear" w:color="auto" w:fill="FFFFFF"/>
            <w:tcMar>
              <w:top w:w="0" w:type="dxa"/>
              <w:left w:w="75" w:type="dxa"/>
              <w:bottom w:w="0" w:type="dxa"/>
              <w:right w:w="75" w:type="dxa"/>
            </w:tcMar>
            <w:vAlign w:val="center"/>
            <w:hideMark/>
          </w:tcPr>
          <w:p w14:paraId="2031A80E" w14:textId="77777777" w:rsidR="003D30D3" w:rsidRPr="008E5CA5" w:rsidRDefault="003D30D3" w:rsidP="001F3174">
            <w:pPr>
              <w:rPr>
                <w:rFonts w:eastAsia="Calibri"/>
                <w:szCs w:val="24"/>
                <w:lang w:eastAsia="en-US"/>
              </w:rPr>
            </w:pPr>
            <w:r w:rsidRPr="008E5CA5">
              <w:rPr>
                <w:rFonts w:eastAsia="Calibri"/>
                <w:szCs w:val="24"/>
                <w:lang w:eastAsia="en-US"/>
              </w:rPr>
              <w:t>De 50 001 à 150 000</w:t>
            </w:r>
          </w:p>
        </w:tc>
        <w:tc>
          <w:tcPr>
            <w:tcW w:w="0" w:type="auto"/>
            <w:shd w:val="clear" w:color="auto" w:fill="FFFFFF"/>
            <w:tcMar>
              <w:top w:w="0" w:type="dxa"/>
              <w:left w:w="75" w:type="dxa"/>
              <w:bottom w:w="0" w:type="dxa"/>
              <w:right w:w="75" w:type="dxa"/>
            </w:tcMar>
            <w:vAlign w:val="center"/>
            <w:hideMark/>
          </w:tcPr>
          <w:p w14:paraId="2C08E07A" w14:textId="0CA472FF" w:rsidR="003D30D3" w:rsidRPr="008E5CA5" w:rsidRDefault="003D30D3" w:rsidP="001F3174">
            <w:pPr>
              <w:rPr>
                <w:rFonts w:eastAsia="Calibri"/>
                <w:szCs w:val="24"/>
                <w:lang w:eastAsia="en-US"/>
              </w:rPr>
            </w:pPr>
            <w:r w:rsidRPr="008E5CA5">
              <w:rPr>
                <w:rFonts w:eastAsia="Calibri"/>
                <w:szCs w:val="24"/>
                <w:lang w:eastAsia="en-US"/>
              </w:rPr>
              <w:t>2,3</w:t>
            </w:r>
            <w:r w:rsidR="00B90FD9">
              <w:rPr>
                <w:rFonts w:eastAsia="Calibri"/>
                <w:szCs w:val="24"/>
                <w:lang w:eastAsia="en-US"/>
              </w:rPr>
              <w:t>51</w:t>
            </w:r>
          </w:p>
        </w:tc>
      </w:tr>
      <w:tr w:rsidR="003D30D3" w:rsidRPr="008E5CA5" w14:paraId="18F58BEF" w14:textId="77777777" w:rsidTr="001F3174">
        <w:tc>
          <w:tcPr>
            <w:tcW w:w="0" w:type="auto"/>
            <w:shd w:val="clear" w:color="auto" w:fill="FFFFFF"/>
            <w:tcMar>
              <w:top w:w="0" w:type="dxa"/>
              <w:left w:w="75" w:type="dxa"/>
              <w:bottom w:w="0" w:type="dxa"/>
              <w:right w:w="75" w:type="dxa"/>
            </w:tcMar>
            <w:vAlign w:val="center"/>
            <w:hideMark/>
          </w:tcPr>
          <w:p w14:paraId="52DD868D" w14:textId="77777777" w:rsidR="003D30D3" w:rsidRPr="008E5CA5" w:rsidRDefault="003D30D3" w:rsidP="001F3174">
            <w:pPr>
              <w:rPr>
                <w:rFonts w:eastAsia="Calibri"/>
                <w:szCs w:val="24"/>
                <w:lang w:eastAsia="en-US"/>
              </w:rPr>
            </w:pPr>
            <w:r w:rsidRPr="008E5CA5">
              <w:rPr>
                <w:rFonts w:eastAsia="Calibri"/>
                <w:szCs w:val="24"/>
                <w:lang w:eastAsia="en-US"/>
              </w:rPr>
              <w:t>De 150 001 à 300 000</w:t>
            </w:r>
          </w:p>
        </w:tc>
        <w:tc>
          <w:tcPr>
            <w:tcW w:w="0" w:type="auto"/>
            <w:shd w:val="clear" w:color="auto" w:fill="FFFFFF"/>
            <w:tcMar>
              <w:top w:w="0" w:type="dxa"/>
              <w:left w:w="75" w:type="dxa"/>
              <w:bottom w:w="0" w:type="dxa"/>
              <w:right w:w="75" w:type="dxa"/>
            </w:tcMar>
            <w:vAlign w:val="center"/>
            <w:hideMark/>
          </w:tcPr>
          <w:p w14:paraId="177FB2A8" w14:textId="746E9476" w:rsidR="003D30D3" w:rsidRPr="008E5CA5" w:rsidRDefault="003D30D3" w:rsidP="001F3174">
            <w:pPr>
              <w:rPr>
                <w:rFonts w:eastAsia="Calibri"/>
                <w:szCs w:val="24"/>
                <w:lang w:eastAsia="en-US"/>
              </w:rPr>
            </w:pPr>
            <w:r w:rsidRPr="008E5CA5">
              <w:rPr>
                <w:rFonts w:eastAsia="Calibri"/>
                <w:szCs w:val="24"/>
                <w:lang w:eastAsia="en-US"/>
              </w:rPr>
              <w:t>1,</w:t>
            </w:r>
            <w:r w:rsidR="00B90FD9">
              <w:rPr>
                <w:rFonts w:eastAsia="Calibri"/>
                <w:szCs w:val="24"/>
                <w:lang w:eastAsia="en-US"/>
              </w:rPr>
              <w:t>411</w:t>
            </w:r>
          </w:p>
        </w:tc>
      </w:tr>
      <w:tr w:rsidR="003D30D3" w:rsidRPr="008E5CA5" w14:paraId="26FE73FE" w14:textId="77777777" w:rsidTr="001F3174">
        <w:tc>
          <w:tcPr>
            <w:tcW w:w="0" w:type="auto"/>
            <w:shd w:val="clear" w:color="auto" w:fill="FFFFFF"/>
            <w:tcMar>
              <w:top w:w="0" w:type="dxa"/>
              <w:left w:w="75" w:type="dxa"/>
              <w:bottom w:w="0" w:type="dxa"/>
              <w:right w:w="75" w:type="dxa"/>
            </w:tcMar>
            <w:vAlign w:val="center"/>
            <w:hideMark/>
          </w:tcPr>
          <w:p w14:paraId="1F060C72" w14:textId="77777777" w:rsidR="003D30D3" w:rsidRPr="008E5CA5" w:rsidRDefault="003D30D3" w:rsidP="001F3174">
            <w:pPr>
              <w:rPr>
                <w:rFonts w:eastAsia="Calibri"/>
                <w:szCs w:val="24"/>
                <w:lang w:eastAsia="en-US"/>
              </w:rPr>
            </w:pPr>
            <w:r w:rsidRPr="008E5CA5">
              <w:rPr>
                <w:rFonts w:eastAsia="Calibri"/>
                <w:szCs w:val="24"/>
                <w:lang w:eastAsia="en-US"/>
              </w:rPr>
              <w:t>Au-delà de 300 000</w:t>
            </w:r>
          </w:p>
        </w:tc>
        <w:tc>
          <w:tcPr>
            <w:tcW w:w="0" w:type="auto"/>
            <w:shd w:val="clear" w:color="auto" w:fill="FFFFFF"/>
            <w:tcMar>
              <w:top w:w="0" w:type="dxa"/>
              <w:left w:w="75" w:type="dxa"/>
              <w:bottom w:w="0" w:type="dxa"/>
              <w:right w:w="75" w:type="dxa"/>
            </w:tcMar>
            <w:vAlign w:val="center"/>
            <w:hideMark/>
          </w:tcPr>
          <w:p w14:paraId="461822DE" w14:textId="09000FEB" w:rsidR="003D30D3" w:rsidRPr="008E5CA5" w:rsidRDefault="003D30D3" w:rsidP="001F3174">
            <w:pPr>
              <w:rPr>
                <w:rFonts w:eastAsia="Calibri"/>
                <w:szCs w:val="24"/>
                <w:lang w:eastAsia="en-US"/>
              </w:rPr>
            </w:pPr>
            <w:r w:rsidRPr="008E5CA5">
              <w:rPr>
                <w:rFonts w:eastAsia="Calibri"/>
                <w:szCs w:val="24"/>
                <w:lang w:eastAsia="en-US"/>
              </w:rPr>
              <w:t>0,</w:t>
            </w:r>
            <w:r w:rsidR="00B90FD9">
              <w:rPr>
                <w:rFonts w:eastAsia="Calibri"/>
                <w:szCs w:val="24"/>
                <w:lang w:eastAsia="en-US"/>
              </w:rPr>
              <w:t>705</w:t>
            </w:r>
            <w:bookmarkStart w:id="14" w:name="_GoBack"/>
            <w:bookmarkEnd w:id="14"/>
          </w:p>
        </w:tc>
      </w:tr>
    </w:tbl>
    <w:p w14:paraId="0AB4ACD8"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50579E94"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Les rétributions ci-dessus seront dues par privilège de frais de justice sur les fonds à répartir. </w:t>
      </w:r>
    </w:p>
    <w:p w14:paraId="4C6B71E0" w14:textId="77777777" w:rsidR="005222A0" w:rsidRDefault="005222A0" w:rsidP="005222A0">
      <w:pPr>
        <w:rPr>
          <w:rFonts w:eastAsia="Calibri"/>
          <w:szCs w:val="24"/>
          <w:lang w:eastAsia="en-US"/>
        </w:rPr>
      </w:pPr>
      <w:r w:rsidRPr="00B016D1">
        <w:rPr>
          <w:rFonts w:eastAsia="Calibri"/>
          <w:szCs w:val="24"/>
          <w:lang w:eastAsia="en-US"/>
        </w:rPr>
        <w:t xml:space="preserve"> </w:t>
      </w:r>
    </w:p>
    <w:p w14:paraId="50FC7D9C" w14:textId="77777777" w:rsidR="00794A70" w:rsidRDefault="00794A70" w:rsidP="00794A70">
      <w:pPr>
        <w:pStyle w:val="Titre2"/>
      </w:pPr>
      <w:r>
        <w:t>Dispositions fiscales</w:t>
      </w:r>
    </w:p>
    <w:p w14:paraId="016B9E58" w14:textId="77777777" w:rsidR="00794A70" w:rsidRDefault="00794A70" w:rsidP="00794A70"/>
    <w:p w14:paraId="18A65330" w14:textId="77777777" w:rsidR="00794A70" w:rsidRDefault="00794A70" w:rsidP="00794A70">
      <w:r>
        <w:t xml:space="preserve">1 – </w:t>
      </w:r>
      <w:r w:rsidRPr="00794A70">
        <w:rPr>
          <w:u w:val="single"/>
        </w:rPr>
        <w:t>Droits de mutation ou TVA</w:t>
      </w:r>
      <w:r w:rsidRPr="00794A70">
        <w:rPr>
          <w:u w:val="single"/>
        </w:rPr>
        <w:br/>
      </w:r>
      <w:r>
        <w:br/>
        <w:t>L'adjudicataire  devra,  sous  sa  seule  responsabilité,  déterminer  si  la  vente  est  soumise  aux  droits de mutation (articles 682 et suivants du code général des impôts) ou à la TVA (article 257-7° du code général des impôts).</w:t>
      </w:r>
    </w:p>
    <w:p w14:paraId="3FD21B46" w14:textId="77777777" w:rsidR="00794A70" w:rsidRDefault="00794A70" w:rsidP="00794A70"/>
    <w:p w14:paraId="7A6D32AB" w14:textId="77777777" w:rsidR="00794A70" w:rsidRDefault="00794A70" w:rsidP="00794A70">
      <w:r>
        <w:t xml:space="preserve">A – Si la vente est soumise aux droits de mutation, il supportera la charge du paiement de ces droits. </w:t>
      </w:r>
    </w:p>
    <w:p w14:paraId="4A3DB15F" w14:textId="77777777" w:rsidR="00794A70" w:rsidRDefault="00794A70" w:rsidP="00794A70"/>
    <w:p w14:paraId="3BCA6F0A" w14:textId="77777777" w:rsidR="00794A70" w:rsidRDefault="00794A70" w:rsidP="00794A70">
      <w:r>
        <w:t>B – Si la vente est soumise à la TVA :</w:t>
      </w:r>
    </w:p>
    <w:p w14:paraId="6012B131" w14:textId="77777777" w:rsidR="00794A70" w:rsidRDefault="00794A70" w:rsidP="00794A70"/>
    <w:p w14:paraId="4824877B" w14:textId="77777777" w:rsidR="00794A70" w:rsidRDefault="00794A70" w:rsidP="00794A70">
      <w:pPr>
        <w:ind w:firstLine="708"/>
      </w:pPr>
      <w:r>
        <w:t>a) Si l'adjudicataire est le redevable légal de la taxe, il devra supporter, en sus  du  prix  d'adjudication  et  indépendamment  de  tous  autres  frais,  l'intégralité  de  la  TVA  calculée sur le prix d'adjudication.</w:t>
      </w:r>
    </w:p>
    <w:p w14:paraId="3C6E5BFD" w14:textId="77777777" w:rsidR="00794A70" w:rsidRDefault="00794A70" w:rsidP="00794A70">
      <w:pPr>
        <w:ind w:firstLine="708"/>
      </w:pPr>
    </w:p>
    <w:p w14:paraId="70CBDEBC" w14:textId="77777777" w:rsidR="00794A70" w:rsidRDefault="00794A70" w:rsidP="00794A70">
      <w:pPr>
        <w:ind w:firstLine="708"/>
      </w:pPr>
      <w:r>
        <w:t>b) Si le débiteur saisi est le redevable légal de la taxe, l'adjudicataire devra supporter, en  sus  du  prix  d'adjudication  et  indépendamment  de  tous  autres  frais,  la  TVA  nette  à  payer  après utilisation des droits à déduction dont bénéficierait le débiteur saisi.</w:t>
      </w:r>
    </w:p>
    <w:p w14:paraId="582CCCBB" w14:textId="77777777" w:rsidR="00794A70" w:rsidRDefault="00794A70" w:rsidP="00794A70"/>
    <w:p w14:paraId="49B6F448" w14:textId="77777777" w:rsidR="00794A70" w:rsidRDefault="00794A70" w:rsidP="00794A70">
      <w:r>
        <w:t>Il est précisé que :</w:t>
      </w:r>
    </w:p>
    <w:p w14:paraId="0AC6398A" w14:textId="77777777" w:rsidR="00794A70" w:rsidRDefault="00794A70" w:rsidP="00794A70"/>
    <w:p w14:paraId="719A0C44" w14:textId="77777777" w:rsidR="00794A70" w:rsidRDefault="00794A70" w:rsidP="00794A70">
      <w:r>
        <w:t>- L'adjudicataire fera valoir les droits à déduction susvisés à ses risques et périls sans recours contre quiconque.</w:t>
      </w:r>
    </w:p>
    <w:p w14:paraId="3DD58231" w14:textId="77777777" w:rsidR="00794A70" w:rsidRDefault="00794A70" w:rsidP="00794A70"/>
    <w:p w14:paraId="42F06472" w14:textId="77777777" w:rsidR="00794A70" w:rsidRDefault="00794A70" w:rsidP="00794A70">
      <w:r>
        <w:t>- Le  montant  de  la  TVA  sera  égale  à  la  différence  entre  d'une  part  le  prix  d'adjudication  et d'autre part les droits à déduction dont bénéficierait le débiteur saisi.</w:t>
      </w:r>
    </w:p>
    <w:p w14:paraId="1B4A50AB" w14:textId="77777777" w:rsidR="00794A70" w:rsidRDefault="00794A70" w:rsidP="00794A70"/>
    <w:p w14:paraId="0D056F24" w14:textId="77777777" w:rsidR="00794A70" w:rsidRDefault="00794A70" w:rsidP="00794A70">
      <w:r>
        <w:t>- Le paiement de la TVA par l'adjudicataire sera considéré comme ayant été effectué d'ordre, pour le compte et en l'acquit du vendeur, partie saisie.</w:t>
      </w:r>
    </w:p>
    <w:p w14:paraId="24856257" w14:textId="77777777" w:rsidR="00794A70" w:rsidRDefault="00794A70" w:rsidP="00794A70"/>
    <w:p w14:paraId="2C1A682B" w14:textId="77777777" w:rsidR="00794A70" w:rsidRDefault="00794A70" w:rsidP="00794A70">
      <w:r>
        <w:t>C – Si l'adjudicataire a qualité de marchand de biens :</w:t>
      </w:r>
    </w:p>
    <w:p w14:paraId="0C1AF4D1" w14:textId="77777777" w:rsidR="00794A70" w:rsidRDefault="00794A70" w:rsidP="00794A70"/>
    <w:p w14:paraId="012EBC70" w14:textId="77777777" w:rsidR="00794A70" w:rsidRDefault="00794A70" w:rsidP="00794A70">
      <w:pPr>
        <w:ind w:firstLine="708"/>
      </w:pPr>
      <w:r>
        <w:t>a) Les dispositions prévues au A et B-a ci-dessus ne seront pas applicables.</w:t>
      </w:r>
    </w:p>
    <w:p w14:paraId="78FFC53D" w14:textId="77777777" w:rsidR="00794A70" w:rsidRDefault="00794A70" w:rsidP="00794A70">
      <w:pPr>
        <w:ind w:firstLine="708"/>
      </w:pPr>
    </w:p>
    <w:p w14:paraId="073EA9FA" w14:textId="77777777" w:rsidR="00794A70" w:rsidRDefault="00794A70" w:rsidP="00794A70">
      <w:pPr>
        <w:ind w:firstLine="708"/>
      </w:pPr>
      <w:r>
        <w:t xml:space="preserve">b) Les dispositions prévues au B-b ci-dessus seront applicables. </w:t>
      </w:r>
    </w:p>
    <w:p w14:paraId="0A0BA1BB" w14:textId="77777777" w:rsidR="00794A70" w:rsidRDefault="00794A70" w:rsidP="00794A70"/>
    <w:p w14:paraId="7B484877" w14:textId="77777777" w:rsidR="00794A70" w:rsidRDefault="00794A70" w:rsidP="00794A70">
      <w:r>
        <w:t xml:space="preserve">2 – </w:t>
      </w:r>
      <w:r w:rsidRPr="00794A70">
        <w:rPr>
          <w:u w:val="single"/>
        </w:rPr>
        <w:t>Représentation fiscale du vendeur</w:t>
      </w:r>
    </w:p>
    <w:p w14:paraId="1F10ECA7" w14:textId="77777777" w:rsidR="00794A70" w:rsidRDefault="00794A70" w:rsidP="00794A70"/>
    <w:p w14:paraId="67537A0A" w14:textId="77777777" w:rsidR="00794A70" w:rsidRDefault="00794A70" w:rsidP="00794A70">
      <w:r>
        <w:t>Depuis le 10 janvier 2003, l'administration fiscale ne délivre plus de dispense de désigner un représentant accrédité.</w:t>
      </w:r>
    </w:p>
    <w:p w14:paraId="087DB464" w14:textId="77777777" w:rsidR="00794A70" w:rsidRDefault="00794A70" w:rsidP="00794A70"/>
    <w:p w14:paraId="597E233D" w14:textId="77777777" w:rsidR="00794A70" w:rsidRDefault="00794A70" w:rsidP="00794A70">
      <w:r>
        <w:t>En conséquence, si le vendeur n'a pas son domicile fiscal ou son siège social en France et que de  ce  fait  l'administration  fiscale  exige  une  déclaration  de  plus-value,  l'adjudicataire  devra  faire appel à un organisme de représentation accréditée.</w:t>
      </w:r>
    </w:p>
    <w:p w14:paraId="571ABCDE" w14:textId="77777777" w:rsidR="00794A70" w:rsidRDefault="00794A70" w:rsidP="00794A70"/>
    <w:p w14:paraId="37CC6518" w14:textId="77777777" w:rsidR="00794A70" w:rsidRDefault="00794A70" w:rsidP="00794A70">
      <w:r>
        <w:t>Le représentant accrédité sera choisi par l'avocat de l'adjudicataire en accord avec l'avocat du poursuivant.</w:t>
      </w:r>
    </w:p>
    <w:p w14:paraId="374F1865" w14:textId="77777777" w:rsidR="00794A70" w:rsidRDefault="00794A70" w:rsidP="00794A70"/>
    <w:p w14:paraId="7067A9E3" w14:textId="77777777" w:rsidR="00794A70" w:rsidRPr="00794A70" w:rsidRDefault="00794A70" w:rsidP="00794A70">
      <w:r>
        <w:t xml:space="preserve">Les frais consécutifs à la désignation du représentant accrédité ainsi que tous impôts et taxes afférents  à  la  situation  fiscale  spécifique  du  vendeur  ayant  son  domicile  fiscal  ou  son  siège  social hors de France, qui seraient dus par ce dernier à l'occasion de la mutation </w:t>
      </w:r>
      <w:r>
        <w:lastRenderedPageBreak/>
        <w:t>intervenue au titre du présent cahier des conditions de vente, seront payés par l'adjudicataire et pourront être déduits  de  la  consignation  du  prix  et  des  intérêts,  s’il  y  a  un  disponible  après  paiement  des  créanciers hypothécaires inscrits.</w:t>
      </w:r>
    </w:p>
    <w:p w14:paraId="53ED6971" w14:textId="77777777" w:rsidR="00794A70" w:rsidRPr="00B016D1" w:rsidRDefault="00794A70" w:rsidP="005222A0">
      <w:pPr>
        <w:rPr>
          <w:rFonts w:eastAsia="Calibri"/>
          <w:szCs w:val="24"/>
          <w:lang w:eastAsia="en-US"/>
        </w:rPr>
      </w:pPr>
    </w:p>
    <w:p w14:paraId="55F2F72E" w14:textId="77777777" w:rsidR="005222A0" w:rsidRPr="00B016D1" w:rsidRDefault="009F71FA" w:rsidP="009F71FA">
      <w:pPr>
        <w:pStyle w:val="Titre2"/>
      </w:pPr>
      <w:r>
        <w:t>Audience d’orientation</w:t>
      </w:r>
    </w:p>
    <w:p w14:paraId="65018576"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669F356" w14:textId="77777777" w:rsidR="00E7026A" w:rsidRDefault="005222A0" w:rsidP="00E7026A">
      <w:pPr>
        <w:ind w:left="9"/>
        <w:rPr>
          <w:rFonts w:eastAsia="Calibri"/>
          <w:szCs w:val="24"/>
          <w:lang w:eastAsia="en-US"/>
        </w:rPr>
      </w:pPr>
      <w:r w:rsidRPr="00B016D1">
        <w:rPr>
          <w:rFonts w:eastAsia="Calibri"/>
          <w:szCs w:val="24"/>
          <w:lang w:eastAsia="en-US"/>
        </w:rPr>
        <w:t>L'audience d'orientation aura lieu le</w:t>
      </w:r>
      <w:r w:rsidR="00E7026A">
        <w:rPr>
          <w:rFonts w:eastAsia="Calibri"/>
          <w:szCs w:val="24"/>
          <w:lang w:eastAsia="en-US"/>
        </w:rPr>
        <w:t> :</w:t>
      </w:r>
    </w:p>
    <w:p w14:paraId="29A8DA33" w14:textId="77777777" w:rsidR="00E7026A" w:rsidRDefault="00E7026A" w:rsidP="00E7026A">
      <w:pPr>
        <w:ind w:left="9"/>
        <w:rPr>
          <w:rFonts w:eastAsia="Calibri"/>
          <w:szCs w:val="24"/>
          <w:lang w:eastAsia="en-US"/>
        </w:rPr>
      </w:pPr>
    </w:p>
    <w:p w14:paraId="4DC79398" w14:textId="77777777" w:rsidR="00F712AB" w:rsidRDefault="001F3174">
      <w:pPr>
        <w:jc w:val="center"/>
        <w:rPr>
          <w:b/>
        </w:rPr>
      </w:pPr>
      <w:r>
        <w:rPr>
          <w:b/>
        </w:rPr>
        <w:t>MARDI DOUZE MAI DEUX MILLE VINGT A NEUF HEURES TRENTE</w:t>
      </w:r>
      <w:r>
        <w:rPr>
          <w:b/>
        </w:rPr>
        <w:br/>
        <w:t>Mardi 12 mai 2020 à 9 h 30</w:t>
      </w:r>
    </w:p>
    <w:p w14:paraId="7C76097A" w14:textId="77777777" w:rsidR="005222A0" w:rsidRPr="00B016D1" w:rsidRDefault="005222A0" w:rsidP="00E7026A">
      <w:pPr>
        <w:ind w:left="9"/>
        <w:rPr>
          <w:rFonts w:eastAsia="Calibri"/>
          <w:szCs w:val="24"/>
          <w:lang w:eastAsia="en-US"/>
        </w:rPr>
      </w:pPr>
      <w:r w:rsidRPr="00B016D1">
        <w:rPr>
          <w:rFonts w:eastAsia="Calibri"/>
          <w:szCs w:val="24"/>
          <w:lang w:eastAsia="en-US"/>
        </w:rPr>
        <w:t xml:space="preserve"> </w:t>
      </w:r>
    </w:p>
    <w:p w14:paraId="575696AA"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Conformément aux dispositions de R. 322-15 du code des procédures civiles d’exécution ci-après reproduit : </w:t>
      </w:r>
    </w:p>
    <w:p w14:paraId="2FDECFA6"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11D0EF9F" w14:textId="77777777" w:rsidR="005222A0" w:rsidRPr="00B016D1" w:rsidRDefault="005222A0" w:rsidP="003D30D3">
      <w:pPr>
        <w:ind w:left="9"/>
        <w:rPr>
          <w:rFonts w:eastAsia="Calibri"/>
          <w:i/>
          <w:szCs w:val="24"/>
          <w:lang w:eastAsia="en-US"/>
        </w:rPr>
      </w:pPr>
      <w:r w:rsidRPr="00B016D1">
        <w:rPr>
          <w:rFonts w:eastAsia="Calibri"/>
          <w:i/>
          <w:szCs w:val="24"/>
          <w:lang w:eastAsia="en-US"/>
        </w:rPr>
        <w:t xml:space="preserve">« A l'audience d'orientation, le juge de l'exécution, après avoir entendu les parties présentes ou représentées, vérifie que les conditions des articles L. 311-2, L. 311-4 et L. 311-6 sont réunies, statue sur les éventuelles contestations et demandes incidentes et détermine les modalités de poursuite de la procédure, en autorisant la vente amiable à la demande du débiteur ou en ordonnant la vente forcée. </w:t>
      </w:r>
    </w:p>
    <w:p w14:paraId="178551D9" w14:textId="77777777" w:rsidR="005222A0" w:rsidRPr="00B016D1" w:rsidRDefault="005222A0" w:rsidP="003D30D3">
      <w:pPr>
        <w:ind w:left="9"/>
        <w:rPr>
          <w:rFonts w:eastAsia="Calibri"/>
          <w:szCs w:val="24"/>
          <w:lang w:eastAsia="en-US"/>
        </w:rPr>
      </w:pPr>
    </w:p>
    <w:p w14:paraId="70A1B650" w14:textId="77777777" w:rsidR="005222A0" w:rsidRPr="00B016D1" w:rsidRDefault="005222A0" w:rsidP="003D30D3">
      <w:pPr>
        <w:ind w:left="9"/>
        <w:rPr>
          <w:rFonts w:eastAsia="Calibri"/>
          <w:szCs w:val="24"/>
          <w:lang w:eastAsia="en-US"/>
        </w:rPr>
      </w:pPr>
      <w:r w:rsidRPr="00B016D1">
        <w:rPr>
          <w:rFonts w:eastAsia="Calibri"/>
          <w:i/>
          <w:szCs w:val="24"/>
          <w:lang w:eastAsia="en-US"/>
        </w:rPr>
        <w:t>Lorsqu'il autorise la vente amiable, le juge s'assure qu'elle peut être conclue dans des conditions satisfaisantes compte tenu de la situation du bien, des conditions économiques du marché et des diligences éventuelles du débiteur. »</w:t>
      </w:r>
    </w:p>
    <w:p w14:paraId="06DC1C05"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452B9028" w14:textId="77777777" w:rsidR="005222A0" w:rsidRPr="00B016D1" w:rsidRDefault="009F71FA" w:rsidP="009F71FA">
      <w:pPr>
        <w:pStyle w:val="Titre2"/>
      </w:pPr>
      <w:r>
        <w:t>Mise à prix</w:t>
      </w:r>
    </w:p>
    <w:p w14:paraId="33462C0B" w14:textId="77777777" w:rsidR="005222A0" w:rsidRPr="00B016D1" w:rsidRDefault="005222A0" w:rsidP="005222A0">
      <w:pPr>
        <w:jc w:val="left"/>
        <w:rPr>
          <w:rFonts w:eastAsia="Calibri"/>
          <w:szCs w:val="24"/>
          <w:lang w:eastAsia="en-US"/>
        </w:rPr>
      </w:pPr>
      <w:r w:rsidRPr="00B016D1">
        <w:rPr>
          <w:rFonts w:eastAsia="Calibri"/>
          <w:szCs w:val="24"/>
          <w:lang w:eastAsia="en-US"/>
        </w:rPr>
        <w:t xml:space="preserve"> </w:t>
      </w:r>
    </w:p>
    <w:p w14:paraId="26146FD9" w14:textId="77777777" w:rsidR="005222A0" w:rsidRPr="00B016D1" w:rsidRDefault="005222A0" w:rsidP="005222A0">
      <w:pPr>
        <w:ind w:left="9"/>
        <w:jc w:val="left"/>
        <w:rPr>
          <w:rFonts w:eastAsia="Calibri"/>
          <w:szCs w:val="24"/>
          <w:lang w:eastAsia="en-US"/>
        </w:rPr>
      </w:pPr>
      <w:r w:rsidRPr="00B016D1">
        <w:rPr>
          <w:rFonts w:eastAsia="Calibri"/>
          <w:szCs w:val="24"/>
          <w:lang w:eastAsia="en-US"/>
        </w:rPr>
        <w:t xml:space="preserve">La mise à prix des biens saisis est fixée à la somme de : </w:t>
      </w:r>
    </w:p>
    <w:p w14:paraId="7913A71A" w14:textId="77777777" w:rsidR="005222A0" w:rsidRPr="00B016D1" w:rsidRDefault="005222A0" w:rsidP="005222A0">
      <w:pPr>
        <w:jc w:val="left"/>
        <w:rPr>
          <w:rFonts w:eastAsia="Calibri"/>
          <w:szCs w:val="24"/>
          <w:lang w:eastAsia="en-US"/>
        </w:rPr>
      </w:pPr>
      <w:r w:rsidRPr="00B016D1">
        <w:rPr>
          <w:rFonts w:eastAsia="Calibri"/>
          <w:szCs w:val="24"/>
          <w:lang w:eastAsia="en-US"/>
        </w:rPr>
        <w:t xml:space="preserve"> </w:t>
      </w:r>
    </w:p>
    <w:p w14:paraId="01FE9765" w14:textId="77777777" w:rsidR="00F712AB" w:rsidRDefault="001F3174">
      <w:pPr>
        <w:jc w:val="center"/>
        <w:rPr>
          <w:b/>
        </w:rPr>
      </w:pPr>
      <w:r>
        <w:rPr>
          <w:b/>
        </w:rPr>
        <w:t>30 000,00 €</w:t>
      </w:r>
    </w:p>
    <w:p w14:paraId="1F02B66A" w14:textId="77777777" w:rsidR="005222A0" w:rsidRPr="00B016D1" w:rsidRDefault="005222A0" w:rsidP="005222A0">
      <w:pPr>
        <w:jc w:val="left"/>
        <w:rPr>
          <w:rFonts w:eastAsia="Calibri"/>
          <w:szCs w:val="24"/>
          <w:lang w:eastAsia="en-US"/>
        </w:rPr>
      </w:pPr>
      <w:r w:rsidRPr="00B016D1">
        <w:rPr>
          <w:rFonts w:eastAsia="Calibri"/>
          <w:szCs w:val="24"/>
          <w:lang w:eastAsia="en-US"/>
        </w:rPr>
        <w:t xml:space="preserve"> </w:t>
      </w:r>
    </w:p>
    <w:p w14:paraId="461CC73E" w14:textId="77777777" w:rsidR="005222A0" w:rsidRPr="00B016D1" w:rsidRDefault="005222A0" w:rsidP="005222A0">
      <w:pPr>
        <w:ind w:left="9"/>
        <w:rPr>
          <w:rFonts w:eastAsia="Calibri"/>
          <w:szCs w:val="24"/>
          <w:lang w:eastAsia="en-US"/>
        </w:rPr>
      </w:pPr>
      <w:r w:rsidRPr="00B016D1">
        <w:rPr>
          <w:rFonts w:eastAsia="Calibri"/>
          <w:szCs w:val="24"/>
          <w:lang w:eastAsia="en-US"/>
        </w:rPr>
        <w:t xml:space="preserve">L'article L. 322-6 du </w:t>
      </w:r>
      <w:r w:rsidRPr="001D6D38">
        <w:rPr>
          <w:rFonts w:eastAsia="Calibri"/>
          <w:szCs w:val="24"/>
          <w:lang w:eastAsia="en-US"/>
        </w:rPr>
        <w:t>code</w:t>
      </w:r>
      <w:r w:rsidRPr="001D6D38">
        <w:rPr>
          <w:rFonts w:eastAsia="Calibri"/>
          <w:lang w:eastAsia="en-US"/>
        </w:rPr>
        <w:t xml:space="preserve"> des procédures civiles d'exécution </w:t>
      </w:r>
      <w:r w:rsidRPr="00B016D1">
        <w:rPr>
          <w:rFonts w:eastAsia="Calibri"/>
          <w:szCs w:val="24"/>
          <w:lang w:eastAsia="en-US"/>
        </w:rPr>
        <w:t xml:space="preserve">précise que : </w:t>
      </w:r>
    </w:p>
    <w:p w14:paraId="591471FC" w14:textId="77777777" w:rsidR="005222A0" w:rsidRPr="00B016D1" w:rsidRDefault="005222A0" w:rsidP="005222A0">
      <w:pPr>
        <w:rPr>
          <w:rFonts w:eastAsia="Calibri"/>
          <w:szCs w:val="24"/>
          <w:lang w:eastAsia="en-US"/>
        </w:rPr>
      </w:pPr>
      <w:r w:rsidRPr="00B016D1">
        <w:rPr>
          <w:rFonts w:eastAsia="Calibri"/>
          <w:szCs w:val="24"/>
          <w:lang w:eastAsia="en-US"/>
        </w:rPr>
        <w:t xml:space="preserve"> </w:t>
      </w:r>
    </w:p>
    <w:p w14:paraId="0065AFEF" w14:textId="77777777" w:rsidR="005222A0" w:rsidRPr="00B016D1" w:rsidRDefault="005222A0" w:rsidP="003D30D3">
      <w:pPr>
        <w:ind w:left="9"/>
        <w:rPr>
          <w:rFonts w:eastAsia="Calibri"/>
          <w:i/>
          <w:szCs w:val="24"/>
          <w:lang w:eastAsia="en-US"/>
        </w:rPr>
      </w:pPr>
      <w:r w:rsidRPr="00B016D1">
        <w:rPr>
          <w:rFonts w:eastAsia="Calibri"/>
          <w:i/>
          <w:szCs w:val="24"/>
          <w:lang w:eastAsia="en-US"/>
        </w:rPr>
        <w:t xml:space="preserve">« Le montant de la mise à prix est fixé par le créancier poursuivant. A défaut d'enchère, celui-ci est déclaré adjudicataire d'office à ce montant. </w:t>
      </w:r>
    </w:p>
    <w:p w14:paraId="581B2011" w14:textId="77777777" w:rsidR="005222A0" w:rsidRPr="00B016D1" w:rsidRDefault="005222A0" w:rsidP="003D30D3">
      <w:pPr>
        <w:ind w:left="9"/>
        <w:rPr>
          <w:rFonts w:eastAsia="Calibri"/>
          <w:szCs w:val="24"/>
          <w:lang w:eastAsia="en-US"/>
        </w:rPr>
      </w:pPr>
    </w:p>
    <w:p w14:paraId="23AA0784" w14:textId="77777777" w:rsidR="005222A0" w:rsidRPr="00B016D1" w:rsidRDefault="005222A0" w:rsidP="003D30D3">
      <w:pPr>
        <w:ind w:left="9"/>
        <w:rPr>
          <w:rFonts w:eastAsia="Calibri"/>
          <w:szCs w:val="24"/>
          <w:lang w:eastAsia="en-US"/>
        </w:rPr>
      </w:pPr>
      <w:r w:rsidRPr="00B016D1">
        <w:rPr>
          <w:rFonts w:eastAsia="Calibri"/>
          <w:i/>
          <w:szCs w:val="24"/>
          <w:lang w:eastAsia="en-US"/>
        </w:rPr>
        <w:t>Le débiteur peut, en cas d'insuffisance manifeste du montant de la mise à prix, saisir le juge afin de voir fixer une mise à prix en rapport avec la valeur vénale de l'immeuble et les conditions du marché. Toutefois, à défaut d'enchère, le poursuivant ne peut être déclaré adjudicataire que pour la mise à prix initiale. »</w:t>
      </w:r>
    </w:p>
    <w:p w14:paraId="4CEF24ED" w14:textId="77777777" w:rsidR="005222A0" w:rsidRPr="00B016D1" w:rsidRDefault="005222A0" w:rsidP="005222A0">
      <w:pPr>
        <w:jc w:val="left"/>
        <w:rPr>
          <w:rFonts w:eastAsia="Calibri"/>
          <w:szCs w:val="24"/>
          <w:lang w:eastAsia="en-US"/>
        </w:rPr>
      </w:pPr>
      <w:r w:rsidRPr="00B016D1">
        <w:rPr>
          <w:rFonts w:eastAsia="Calibri"/>
          <w:szCs w:val="24"/>
          <w:lang w:eastAsia="en-US"/>
        </w:rPr>
        <w:t xml:space="preserve"> </w:t>
      </w:r>
    </w:p>
    <w:p w14:paraId="0D686700" w14:textId="77777777" w:rsidR="005222A0" w:rsidRPr="00B016D1" w:rsidRDefault="009F71FA" w:rsidP="009F71FA">
      <w:pPr>
        <w:pStyle w:val="Titre2"/>
      </w:pPr>
      <w:r>
        <w:t>Adjudication</w:t>
      </w:r>
    </w:p>
    <w:p w14:paraId="794428BD" w14:textId="77777777" w:rsidR="005222A0" w:rsidRPr="00B016D1" w:rsidRDefault="005222A0" w:rsidP="005222A0">
      <w:pPr>
        <w:jc w:val="center"/>
        <w:rPr>
          <w:rFonts w:eastAsia="Calibri"/>
          <w:szCs w:val="24"/>
          <w:lang w:eastAsia="en-US"/>
        </w:rPr>
      </w:pPr>
    </w:p>
    <w:p w14:paraId="46DBCE46" w14:textId="42F936F9" w:rsidR="005222A0" w:rsidRPr="00B016D1" w:rsidRDefault="005222A0" w:rsidP="00794A70">
      <w:pPr>
        <w:ind w:left="9"/>
        <w:rPr>
          <w:rFonts w:eastAsia="Calibri"/>
          <w:szCs w:val="24"/>
          <w:lang w:eastAsia="en-US"/>
        </w:rPr>
      </w:pPr>
      <w:r w:rsidRPr="00B016D1">
        <w:rPr>
          <w:rFonts w:eastAsia="Calibri"/>
          <w:szCs w:val="24"/>
          <w:lang w:eastAsia="en-US"/>
        </w:rPr>
        <w:lastRenderedPageBreak/>
        <w:t xml:space="preserve">L'adjudication aura lieu à l'audience du juge de l'exécution immobilière du </w:t>
      </w:r>
      <w:r w:rsidR="001F3174">
        <w:rPr>
          <w:rFonts w:eastAsia="Calibri"/>
          <w:szCs w:val="24"/>
          <w:lang w:eastAsia="en-US"/>
        </w:rPr>
        <w:t>tribunal judiciaire</w:t>
      </w:r>
      <w:r w:rsidR="004833DD">
        <w:rPr>
          <w:rFonts w:eastAsia="Calibri"/>
          <w:szCs w:val="24"/>
          <w:lang w:eastAsia="en-US"/>
        </w:rPr>
        <w:t xml:space="preserve"> </w:t>
      </w:r>
      <w:r>
        <w:rPr>
          <w:szCs w:val="24"/>
        </w:rPr>
        <w:t>de Marseille</w:t>
      </w:r>
      <w:r w:rsidRPr="00B016D1">
        <w:rPr>
          <w:rFonts w:eastAsia="Calibri"/>
          <w:szCs w:val="24"/>
          <w:lang w:eastAsia="en-US"/>
        </w:rPr>
        <w:t xml:space="preserve">, sur le bien et la mise à prix mentionnée aux conditions particulières ci-dessus. </w:t>
      </w:r>
    </w:p>
    <w:p w14:paraId="798537C1" w14:textId="77777777" w:rsidR="005222A0" w:rsidRPr="00B016D1" w:rsidRDefault="005222A0" w:rsidP="00794A70">
      <w:pPr>
        <w:pStyle w:val="Titre1"/>
      </w:pPr>
      <w:r w:rsidRPr="00B016D1">
        <w:br w:type="page"/>
      </w:r>
      <w:bookmarkStart w:id="15" w:name="_Toc476306506"/>
      <w:r w:rsidRPr="00B016D1">
        <w:lastRenderedPageBreak/>
        <w:t>CONDITIONS GENERALES</w:t>
      </w:r>
      <w:bookmarkEnd w:id="15"/>
    </w:p>
    <w:p w14:paraId="06B8EFA3" w14:textId="77777777" w:rsidR="005222A0" w:rsidRDefault="005222A0" w:rsidP="005222A0">
      <w:pPr>
        <w:ind w:left="14"/>
        <w:jc w:val="left"/>
        <w:rPr>
          <w:rFonts w:eastAsia="Calibri"/>
          <w:szCs w:val="24"/>
          <w:lang w:eastAsia="en-US"/>
        </w:rPr>
      </w:pPr>
    </w:p>
    <w:p w14:paraId="7FCDF1E4" w14:textId="77777777" w:rsidR="004833DD" w:rsidRDefault="005222A0" w:rsidP="005222A0">
      <w:pPr>
        <w:ind w:left="14"/>
        <w:rPr>
          <w:rFonts w:eastAsia="Calibri"/>
          <w:sz w:val="20"/>
          <w:szCs w:val="24"/>
          <w:lang w:eastAsia="en-US"/>
        </w:rPr>
      </w:pPr>
      <w:r w:rsidRPr="00B016D1">
        <w:rPr>
          <w:rFonts w:eastAsia="Calibri"/>
          <w:sz w:val="20"/>
          <w:szCs w:val="24"/>
          <w:lang w:eastAsia="en-US"/>
        </w:rPr>
        <w:t xml:space="preserve">Conditions générales selon rédaction du Conseil national des barreaux et l’article 12 au Règlement intérieur national de la profession d’avocat, créée par DCN n° 2008-002, AG du Conseil national du 12 novembre 2008, publiée par décision du 24 avril 2009 - JO 12 mai 2009, </w:t>
      </w:r>
      <w:r w:rsidR="004833DD">
        <w:rPr>
          <w:rFonts w:eastAsia="Calibri"/>
          <w:sz w:val="20"/>
          <w:szCs w:val="24"/>
          <w:lang w:eastAsia="en-US"/>
        </w:rPr>
        <w:t>modifié par la décision à caractère normatif n° 2018-002 portant modification de l’article 12.2 du Règlement intérieur national (R.I.N.) de la profession d’avocat et publication au J.O. des cahiers des conditions de vente et du cahier des charges applicables en matière de ventes immobilières judiciaires annexés à l’article 12 du R.I.N</w:t>
      </w:r>
      <w:r w:rsidR="0059381E">
        <w:rPr>
          <w:rFonts w:eastAsia="Calibri"/>
          <w:sz w:val="20"/>
          <w:szCs w:val="24"/>
          <w:lang w:eastAsia="en-US"/>
        </w:rPr>
        <w:t>.</w:t>
      </w:r>
      <w:r w:rsidR="004833DD">
        <w:rPr>
          <w:rFonts w:eastAsia="Calibri"/>
          <w:sz w:val="20"/>
          <w:szCs w:val="24"/>
          <w:lang w:eastAsia="en-US"/>
        </w:rPr>
        <w:t>, adoptée par l’Assemblée générale des 16 et 17 novembre 2018.</w:t>
      </w:r>
    </w:p>
    <w:p w14:paraId="1AC5A214" w14:textId="77777777" w:rsidR="005222A0" w:rsidRDefault="005222A0" w:rsidP="004833DD">
      <w:pPr>
        <w:jc w:val="left"/>
        <w:rPr>
          <w:rFonts w:eastAsia="Calibri"/>
          <w:szCs w:val="24"/>
          <w:lang w:eastAsia="en-US"/>
        </w:rPr>
      </w:pPr>
    </w:p>
    <w:p w14:paraId="2AE7A29F" w14:textId="77777777" w:rsidR="00794A70" w:rsidRDefault="00794A70" w:rsidP="004833DD">
      <w:pPr>
        <w:jc w:val="left"/>
        <w:rPr>
          <w:rFonts w:eastAsia="Calibri"/>
          <w:szCs w:val="24"/>
          <w:lang w:eastAsia="en-US"/>
        </w:rPr>
      </w:pPr>
    </w:p>
    <w:p w14:paraId="135680EF" w14:textId="77777777" w:rsidR="00794A70" w:rsidRPr="00B016D1" w:rsidRDefault="00794A70" w:rsidP="004833DD">
      <w:pPr>
        <w:jc w:val="left"/>
        <w:rPr>
          <w:rFonts w:eastAsia="Calibri"/>
          <w:szCs w:val="24"/>
          <w:lang w:eastAsia="en-US"/>
        </w:rPr>
      </w:pPr>
    </w:p>
    <w:p w14:paraId="789D1C20" w14:textId="77777777" w:rsidR="005222A0" w:rsidRPr="00B016D1" w:rsidRDefault="005222A0" w:rsidP="005222A0">
      <w:pPr>
        <w:numPr>
          <w:ilvl w:val="0"/>
          <w:numId w:val="35"/>
        </w:numPr>
        <w:jc w:val="center"/>
        <w:outlineLvl w:val="1"/>
        <w:rPr>
          <w:b/>
          <w:caps/>
          <w:u w:val="single"/>
        </w:rPr>
      </w:pPr>
      <w:bookmarkStart w:id="16" w:name="_Toc476306507"/>
      <w:r w:rsidRPr="00B016D1">
        <w:rPr>
          <w:b/>
          <w:caps/>
          <w:u w:val="single"/>
        </w:rPr>
        <w:t>Dispositions générales</w:t>
      </w:r>
      <w:bookmarkEnd w:id="16"/>
    </w:p>
    <w:p w14:paraId="3E4CE685" w14:textId="77777777" w:rsidR="005222A0" w:rsidRPr="00B016D1" w:rsidRDefault="005222A0" w:rsidP="005222A0">
      <w:pPr>
        <w:ind w:left="14"/>
        <w:rPr>
          <w:rFonts w:eastAsia="Calibri"/>
          <w:szCs w:val="24"/>
          <w:lang w:eastAsia="en-US"/>
        </w:rPr>
      </w:pPr>
    </w:p>
    <w:p w14:paraId="27344F90" w14:textId="77777777" w:rsidR="005222A0" w:rsidRPr="00B016D1" w:rsidRDefault="005222A0" w:rsidP="005222A0">
      <w:pPr>
        <w:numPr>
          <w:ilvl w:val="0"/>
          <w:numId w:val="36"/>
        </w:numPr>
        <w:jc w:val="left"/>
        <w:outlineLvl w:val="2"/>
        <w:rPr>
          <w:b/>
          <w:u w:val="single"/>
        </w:rPr>
      </w:pPr>
      <w:bookmarkStart w:id="17" w:name="_Toc476306508"/>
      <w:r w:rsidRPr="00B016D1">
        <w:rPr>
          <w:b/>
          <w:u w:val="single"/>
        </w:rPr>
        <w:t>Cadre juridique</w:t>
      </w:r>
      <w:bookmarkEnd w:id="17"/>
      <w:r w:rsidRPr="00B016D1">
        <w:rPr>
          <w:b/>
          <w:u w:val="single"/>
        </w:rPr>
        <w:t xml:space="preserve"> </w:t>
      </w:r>
    </w:p>
    <w:p w14:paraId="1CDD1996" w14:textId="77777777" w:rsidR="005222A0" w:rsidRPr="00B016D1" w:rsidRDefault="005222A0" w:rsidP="005222A0">
      <w:pPr>
        <w:ind w:left="14"/>
        <w:rPr>
          <w:rFonts w:eastAsia="Calibri"/>
          <w:szCs w:val="24"/>
          <w:lang w:eastAsia="en-US"/>
        </w:rPr>
      </w:pPr>
    </w:p>
    <w:p w14:paraId="692B53E6"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Le présent cahier des conditions de vente s’applique à la vente de biens immobiliers régie par les articles du Code des procédures civiles d’exécution relatifs à la saisie immobilière. </w:t>
      </w:r>
    </w:p>
    <w:p w14:paraId="3E3E988A" w14:textId="77777777" w:rsidR="005222A0" w:rsidRPr="00B016D1" w:rsidRDefault="005222A0" w:rsidP="005222A0">
      <w:pPr>
        <w:ind w:left="14"/>
        <w:rPr>
          <w:rFonts w:eastAsia="Calibri"/>
          <w:szCs w:val="24"/>
          <w:lang w:eastAsia="en-US"/>
        </w:rPr>
      </w:pPr>
    </w:p>
    <w:p w14:paraId="026EB4E3" w14:textId="77777777" w:rsidR="005222A0" w:rsidRPr="00B016D1" w:rsidRDefault="005222A0" w:rsidP="00794A70">
      <w:pPr>
        <w:numPr>
          <w:ilvl w:val="0"/>
          <w:numId w:val="36"/>
        </w:numPr>
        <w:jc w:val="left"/>
        <w:outlineLvl w:val="2"/>
        <w:rPr>
          <w:b/>
          <w:u w:val="single"/>
        </w:rPr>
      </w:pPr>
      <w:bookmarkStart w:id="18" w:name="_Toc476306509"/>
      <w:r w:rsidRPr="00B016D1">
        <w:rPr>
          <w:b/>
          <w:u w:val="single"/>
        </w:rPr>
        <w:t>Modalités de la vente</w:t>
      </w:r>
      <w:bookmarkEnd w:id="18"/>
    </w:p>
    <w:p w14:paraId="6C1E1844" w14:textId="77777777" w:rsidR="005222A0" w:rsidRDefault="005222A0" w:rsidP="005222A0">
      <w:pPr>
        <w:rPr>
          <w:rFonts w:eastAsia="Calibri"/>
        </w:rPr>
      </w:pPr>
    </w:p>
    <w:p w14:paraId="5995E490" w14:textId="77777777" w:rsidR="004833DD" w:rsidRDefault="004833DD" w:rsidP="005222A0">
      <w:pPr>
        <w:rPr>
          <w:rFonts w:eastAsia="Calibri"/>
        </w:rPr>
      </w:pPr>
      <w:r>
        <w:rPr>
          <w:rFonts w:eastAsia="Calibri"/>
        </w:rPr>
        <w:t>La saisie immobilière tend à la vente forcée de l’immeuble du débiteur ou, le cas échéant, du tiers détenteur en vue de la distribution de son prix.</w:t>
      </w:r>
    </w:p>
    <w:p w14:paraId="666E3C74" w14:textId="77777777" w:rsidR="004833DD" w:rsidRPr="00B016D1" w:rsidRDefault="004833DD" w:rsidP="005222A0">
      <w:pPr>
        <w:rPr>
          <w:rFonts w:eastAsia="Calibri"/>
        </w:rPr>
      </w:pPr>
    </w:p>
    <w:p w14:paraId="2E122DAC" w14:textId="77777777" w:rsidR="005222A0" w:rsidRPr="00B016D1" w:rsidRDefault="005222A0" w:rsidP="005222A0">
      <w:pPr>
        <w:ind w:left="14"/>
        <w:rPr>
          <w:rFonts w:eastAsia="Calibri"/>
          <w:szCs w:val="24"/>
          <w:lang w:eastAsia="en-US"/>
        </w:rPr>
      </w:pPr>
      <w:r w:rsidRPr="00B016D1">
        <w:rPr>
          <w:rFonts w:eastAsia="Calibri"/>
          <w:szCs w:val="24"/>
          <w:lang w:eastAsia="en-US"/>
        </w:rPr>
        <w:t>Le saisi peut solliciter à l’audience d’orientation l’autorisation de vendre à l’amiable le bien dont il est propriétaire.</w:t>
      </w:r>
    </w:p>
    <w:p w14:paraId="0A6ED8CF" w14:textId="77777777" w:rsidR="005222A0" w:rsidRPr="00B016D1" w:rsidRDefault="005222A0" w:rsidP="005222A0">
      <w:pPr>
        <w:ind w:left="14"/>
        <w:rPr>
          <w:rFonts w:eastAsia="Calibri"/>
          <w:szCs w:val="24"/>
          <w:lang w:eastAsia="en-US"/>
        </w:rPr>
      </w:pPr>
    </w:p>
    <w:p w14:paraId="59802EF3" w14:textId="77777777" w:rsidR="005222A0" w:rsidRPr="00B016D1" w:rsidRDefault="005222A0" w:rsidP="005222A0">
      <w:pPr>
        <w:ind w:left="14"/>
        <w:rPr>
          <w:rFonts w:eastAsia="Calibri"/>
          <w:szCs w:val="24"/>
          <w:lang w:eastAsia="en-US"/>
        </w:rPr>
      </w:pPr>
      <w:r w:rsidRPr="00B016D1">
        <w:rPr>
          <w:rFonts w:eastAsia="Calibri"/>
          <w:szCs w:val="24"/>
          <w:lang w:eastAsia="en-US"/>
        </w:rPr>
        <w:t>Le juge peut autoriser la vente amiable selon des conditions particulières qu’il fixe et à un montant en deçà duquel l’immeuble ne peut être vendu.</w:t>
      </w:r>
    </w:p>
    <w:p w14:paraId="2596117F" w14:textId="77777777" w:rsidR="005222A0" w:rsidRPr="00B016D1" w:rsidRDefault="005222A0" w:rsidP="005222A0">
      <w:pPr>
        <w:ind w:left="14"/>
        <w:rPr>
          <w:rFonts w:eastAsia="Calibri"/>
          <w:szCs w:val="24"/>
          <w:lang w:eastAsia="en-US"/>
        </w:rPr>
      </w:pPr>
    </w:p>
    <w:p w14:paraId="0929FA39" w14:textId="77777777" w:rsidR="005222A0" w:rsidRPr="00B016D1" w:rsidRDefault="005222A0" w:rsidP="005222A0">
      <w:pPr>
        <w:ind w:left="14"/>
        <w:rPr>
          <w:rFonts w:eastAsia="Calibri"/>
          <w:szCs w:val="24"/>
          <w:lang w:eastAsia="en-US"/>
        </w:rPr>
      </w:pPr>
      <w:r w:rsidRPr="00B016D1">
        <w:rPr>
          <w:rFonts w:eastAsia="Calibri"/>
          <w:szCs w:val="24"/>
          <w:lang w:eastAsia="en-US"/>
        </w:rPr>
        <w:t>A défaut de pouvoir constater la vente amiable conformément aux conditions qu’il a fixées, le juge ordonne la vente forcée.</w:t>
      </w:r>
    </w:p>
    <w:p w14:paraId="2A712251" w14:textId="77777777" w:rsidR="005222A0" w:rsidRPr="00B016D1" w:rsidRDefault="005222A0" w:rsidP="005222A0">
      <w:pPr>
        <w:ind w:left="14"/>
        <w:rPr>
          <w:rFonts w:eastAsia="Calibri"/>
          <w:szCs w:val="24"/>
          <w:lang w:eastAsia="en-US"/>
        </w:rPr>
      </w:pPr>
    </w:p>
    <w:p w14:paraId="513E4D73" w14:textId="77777777" w:rsidR="005222A0" w:rsidRPr="00B016D1" w:rsidRDefault="005222A0" w:rsidP="00794A70">
      <w:pPr>
        <w:numPr>
          <w:ilvl w:val="0"/>
          <w:numId w:val="36"/>
        </w:numPr>
        <w:jc w:val="left"/>
        <w:outlineLvl w:val="2"/>
        <w:rPr>
          <w:b/>
          <w:u w:val="single"/>
        </w:rPr>
      </w:pPr>
      <w:bookmarkStart w:id="19" w:name="_Toc476306510"/>
      <w:r w:rsidRPr="00B016D1">
        <w:rPr>
          <w:b/>
          <w:u w:val="single"/>
        </w:rPr>
        <w:t>Etat de l’immeuble</w:t>
      </w:r>
      <w:bookmarkEnd w:id="19"/>
    </w:p>
    <w:p w14:paraId="5E2E0E51" w14:textId="77777777" w:rsidR="005222A0" w:rsidRPr="00B016D1" w:rsidRDefault="005222A0" w:rsidP="005222A0">
      <w:pPr>
        <w:ind w:left="14"/>
        <w:rPr>
          <w:rFonts w:eastAsia="Calibri"/>
          <w:szCs w:val="24"/>
          <w:lang w:eastAsia="en-US"/>
        </w:rPr>
      </w:pPr>
    </w:p>
    <w:p w14:paraId="27E81597"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w:t>
      </w:r>
      <w:r w:rsidRPr="00B016D1">
        <w:rPr>
          <w:rFonts w:eastAsia="Calibri"/>
          <w:szCs w:val="24"/>
          <w:lang w:eastAsia="en-US"/>
        </w:rPr>
        <w:lastRenderedPageBreak/>
        <w:t>superficie, des excavations qui ont pu se produire, des remblais qui ont pu être faits, des éboulements et glissements de terre.</w:t>
      </w:r>
    </w:p>
    <w:p w14:paraId="0D91055F" w14:textId="77777777" w:rsidR="005222A0" w:rsidRPr="00B016D1" w:rsidRDefault="005222A0" w:rsidP="005222A0">
      <w:pPr>
        <w:ind w:left="14"/>
        <w:rPr>
          <w:rFonts w:eastAsia="Calibri"/>
          <w:szCs w:val="24"/>
          <w:lang w:eastAsia="en-US"/>
        </w:rPr>
      </w:pPr>
    </w:p>
    <w:p w14:paraId="0F87B3E1" w14:textId="77777777" w:rsidR="005222A0" w:rsidRDefault="005222A0" w:rsidP="005222A0">
      <w:pPr>
        <w:ind w:left="14"/>
        <w:rPr>
          <w:rFonts w:eastAsia="Calibri"/>
          <w:szCs w:val="24"/>
          <w:lang w:eastAsia="en-US"/>
        </w:rPr>
      </w:pPr>
      <w:r w:rsidRPr="00B016D1">
        <w:rPr>
          <w:rFonts w:eastAsia="Calibri"/>
          <w:szCs w:val="24"/>
          <w:lang w:eastAsia="en-US"/>
        </w:rPr>
        <w:t>L’acquéreur devra en faire son affaire personnelle, à ses risques et périls sans aucun recours contre qui que ce soit.</w:t>
      </w:r>
    </w:p>
    <w:p w14:paraId="640C7236" w14:textId="77777777" w:rsidR="004833DD" w:rsidRDefault="004833DD" w:rsidP="005222A0">
      <w:pPr>
        <w:ind w:left="14"/>
        <w:rPr>
          <w:rFonts w:eastAsia="Calibri"/>
          <w:szCs w:val="24"/>
          <w:lang w:eastAsia="en-US"/>
        </w:rPr>
      </w:pPr>
    </w:p>
    <w:p w14:paraId="4C8679A7" w14:textId="77777777" w:rsidR="004833DD" w:rsidRPr="00B016D1" w:rsidRDefault="004833DD" w:rsidP="005222A0">
      <w:pPr>
        <w:ind w:left="14"/>
        <w:rPr>
          <w:rFonts w:eastAsia="Calibri"/>
          <w:szCs w:val="24"/>
          <w:lang w:eastAsia="en-US"/>
        </w:rPr>
      </w:pPr>
      <w:r>
        <w:rPr>
          <w:rFonts w:eastAsia="Calibri"/>
          <w:szCs w:val="24"/>
          <w:lang w:eastAsia="en-US"/>
        </w:rPr>
        <w:t>En vertu des dispositions de l’article 1649 du code civil, l’acquéreur ne bénéficiera d’aucune garantie des vices cachés.</w:t>
      </w:r>
    </w:p>
    <w:p w14:paraId="5DF5D50E"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 </w:t>
      </w:r>
    </w:p>
    <w:p w14:paraId="3AFB6EAD" w14:textId="77777777" w:rsidR="005222A0" w:rsidRPr="00B016D1" w:rsidRDefault="005222A0" w:rsidP="00794A70">
      <w:pPr>
        <w:numPr>
          <w:ilvl w:val="0"/>
          <w:numId w:val="36"/>
        </w:numPr>
        <w:jc w:val="left"/>
        <w:outlineLvl w:val="2"/>
        <w:rPr>
          <w:b/>
          <w:u w:val="single"/>
        </w:rPr>
      </w:pPr>
      <w:bookmarkStart w:id="20" w:name="_Toc476306511"/>
      <w:r w:rsidRPr="00B016D1">
        <w:rPr>
          <w:b/>
          <w:u w:val="single"/>
        </w:rPr>
        <w:t>Baux, locations et autres conventions</w:t>
      </w:r>
      <w:bookmarkEnd w:id="20"/>
    </w:p>
    <w:p w14:paraId="5AD1AE99" w14:textId="77777777" w:rsidR="005222A0" w:rsidRPr="00B016D1" w:rsidRDefault="005222A0" w:rsidP="005222A0">
      <w:pPr>
        <w:ind w:left="14"/>
        <w:rPr>
          <w:rFonts w:eastAsia="Calibri"/>
          <w:szCs w:val="24"/>
          <w:lang w:eastAsia="en-US"/>
        </w:rPr>
      </w:pPr>
    </w:p>
    <w:p w14:paraId="392415EC"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fera son affaire personnelle, pour le temps qui restera à courir, des baux en cours.</w:t>
      </w:r>
    </w:p>
    <w:p w14:paraId="3869DF9E" w14:textId="77777777" w:rsidR="005222A0" w:rsidRPr="00B016D1" w:rsidRDefault="005222A0" w:rsidP="005222A0">
      <w:pPr>
        <w:ind w:left="14"/>
        <w:rPr>
          <w:rFonts w:eastAsia="Calibri"/>
          <w:szCs w:val="24"/>
          <w:lang w:eastAsia="en-US"/>
        </w:rPr>
      </w:pPr>
    </w:p>
    <w:p w14:paraId="50B484EB"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Toutefois, les baux consentis par le débiteur après la délivrance du commandement de payer valant saisie sont inopposables au créancier poursuivant comme à l’acquéreur. </w:t>
      </w:r>
      <w:r w:rsidR="004833DD">
        <w:rPr>
          <w:rFonts w:eastAsia="Calibri"/>
          <w:szCs w:val="24"/>
          <w:lang w:eastAsia="en-US"/>
        </w:rPr>
        <w:t>La preuve de l’antériorité du bail peut être faite par tout moyen.</w:t>
      </w:r>
    </w:p>
    <w:p w14:paraId="385C0104" w14:textId="77777777" w:rsidR="005222A0" w:rsidRPr="00B016D1" w:rsidRDefault="005222A0" w:rsidP="005222A0">
      <w:pPr>
        <w:ind w:left="14"/>
        <w:rPr>
          <w:rFonts w:eastAsia="Calibri"/>
          <w:szCs w:val="24"/>
          <w:lang w:eastAsia="en-US"/>
        </w:rPr>
      </w:pPr>
    </w:p>
    <w:p w14:paraId="3C9FC188"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sera subrogé aux droits des créanciers pour faire annuler s’il y a lieu les conventions qui auraient pu être conclues en fraude des droits de ceux-ci.</w:t>
      </w:r>
    </w:p>
    <w:p w14:paraId="57D05865" w14:textId="77777777" w:rsidR="005222A0" w:rsidRPr="00B016D1" w:rsidRDefault="005222A0" w:rsidP="005222A0">
      <w:pPr>
        <w:ind w:left="14"/>
        <w:rPr>
          <w:rFonts w:eastAsia="Calibri"/>
          <w:szCs w:val="24"/>
          <w:lang w:eastAsia="en-US"/>
        </w:rPr>
      </w:pPr>
    </w:p>
    <w:p w14:paraId="6EDBFA4C" w14:textId="77777777" w:rsidR="005222A0" w:rsidRPr="00B016D1" w:rsidRDefault="005222A0" w:rsidP="005222A0">
      <w:pPr>
        <w:ind w:left="14"/>
        <w:rPr>
          <w:rFonts w:eastAsia="Calibri"/>
          <w:szCs w:val="24"/>
          <w:lang w:eastAsia="en-US"/>
        </w:rPr>
      </w:pPr>
      <w:r w:rsidRPr="00B016D1">
        <w:rPr>
          <w:rFonts w:eastAsia="Calibri"/>
          <w:szCs w:val="24"/>
          <w:lang w:eastAsia="en-US"/>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14:paraId="081E2D20" w14:textId="77777777" w:rsidR="005222A0" w:rsidRPr="00B016D1" w:rsidRDefault="005222A0" w:rsidP="005222A0">
      <w:pPr>
        <w:ind w:left="14"/>
        <w:rPr>
          <w:rFonts w:eastAsia="Calibri"/>
          <w:szCs w:val="24"/>
          <w:lang w:eastAsia="en-US"/>
        </w:rPr>
      </w:pPr>
    </w:p>
    <w:p w14:paraId="08B5CD51" w14:textId="77777777" w:rsidR="005222A0" w:rsidRPr="00B016D1" w:rsidRDefault="005222A0" w:rsidP="00794A70">
      <w:pPr>
        <w:numPr>
          <w:ilvl w:val="0"/>
          <w:numId w:val="36"/>
        </w:numPr>
        <w:jc w:val="left"/>
        <w:outlineLvl w:val="2"/>
        <w:rPr>
          <w:b/>
          <w:u w:val="single"/>
        </w:rPr>
      </w:pPr>
      <w:bookmarkStart w:id="21" w:name="_Toc476306512"/>
      <w:r w:rsidRPr="00B016D1">
        <w:rPr>
          <w:b/>
          <w:u w:val="single"/>
        </w:rPr>
        <w:t>Préemption, substitution et droits assimilés</w:t>
      </w:r>
      <w:bookmarkEnd w:id="21"/>
    </w:p>
    <w:p w14:paraId="419241BE" w14:textId="77777777" w:rsidR="005222A0" w:rsidRPr="00B016D1" w:rsidRDefault="005222A0" w:rsidP="005222A0">
      <w:pPr>
        <w:ind w:left="14"/>
        <w:rPr>
          <w:rFonts w:eastAsia="Calibri"/>
          <w:szCs w:val="24"/>
          <w:lang w:eastAsia="en-US"/>
        </w:rPr>
      </w:pPr>
    </w:p>
    <w:p w14:paraId="22F0DB09" w14:textId="77777777" w:rsidR="004833DD" w:rsidRDefault="005222A0" w:rsidP="005222A0">
      <w:pPr>
        <w:ind w:left="14"/>
        <w:rPr>
          <w:rFonts w:eastAsia="Calibri"/>
          <w:szCs w:val="24"/>
          <w:lang w:eastAsia="en-US"/>
        </w:rPr>
      </w:pPr>
      <w:r w:rsidRPr="00B016D1">
        <w:rPr>
          <w:rFonts w:eastAsia="Calibri"/>
          <w:szCs w:val="24"/>
          <w:lang w:eastAsia="en-US"/>
        </w:rPr>
        <w:t>Les droits de préemption</w:t>
      </w:r>
      <w:r w:rsidR="004833DD">
        <w:rPr>
          <w:rFonts w:eastAsia="Calibri"/>
          <w:szCs w:val="24"/>
          <w:lang w:eastAsia="en-US"/>
        </w:rPr>
        <w:t xml:space="preserve"> ou assimilés s’imposeront à l’acquéreur conformément à la loi.</w:t>
      </w:r>
    </w:p>
    <w:p w14:paraId="0D0FA6EA" w14:textId="77777777" w:rsidR="005222A0" w:rsidRPr="00B016D1" w:rsidRDefault="005222A0" w:rsidP="005222A0">
      <w:pPr>
        <w:ind w:left="14"/>
        <w:rPr>
          <w:rFonts w:eastAsia="Calibri"/>
          <w:szCs w:val="24"/>
          <w:lang w:eastAsia="en-US"/>
        </w:rPr>
      </w:pPr>
    </w:p>
    <w:p w14:paraId="2C830CCA"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Si l’acquéreur est évincé </w:t>
      </w:r>
      <w:r w:rsidR="004833DD">
        <w:rPr>
          <w:rFonts w:eastAsia="Calibri"/>
          <w:szCs w:val="24"/>
          <w:lang w:eastAsia="en-US"/>
        </w:rPr>
        <w:t xml:space="preserve">du fait de l’un de ces droits, </w:t>
      </w:r>
      <w:r w:rsidRPr="00B016D1">
        <w:rPr>
          <w:rFonts w:eastAsia="Calibri"/>
          <w:szCs w:val="24"/>
          <w:lang w:eastAsia="en-US"/>
        </w:rPr>
        <w:t>il n’aura aucun recours contre le poursuivant à raison de l’immobilisation des sommes par lui versées ou à raison du préjudice qui pourrait lui être occasionné.</w:t>
      </w:r>
    </w:p>
    <w:p w14:paraId="3A8E7A8C" w14:textId="77777777" w:rsidR="005222A0" w:rsidRPr="00B016D1" w:rsidRDefault="005222A0" w:rsidP="005222A0">
      <w:pPr>
        <w:ind w:left="14"/>
        <w:rPr>
          <w:rFonts w:eastAsia="Calibri"/>
          <w:szCs w:val="24"/>
          <w:lang w:eastAsia="en-US"/>
        </w:rPr>
      </w:pPr>
    </w:p>
    <w:p w14:paraId="07002C8C" w14:textId="77777777" w:rsidR="005222A0" w:rsidRDefault="005222A0" w:rsidP="00794A70">
      <w:pPr>
        <w:numPr>
          <w:ilvl w:val="0"/>
          <w:numId w:val="36"/>
        </w:numPr>
        <w:jc w:val="left"/>
        <w:outlineLvl w:val="2"/>
        <w:rPr>
          <w:b/>
          <w:u w:val="single"/>
        </w:rPr>
      </w:pPr>
      <w:bookmarkStart w:id="22" w:name="_Toc476306513"/>
      <w:r w:rsidRPr="00B016D1">
        <w:rPr>
          <w:b/>
          <w:u w:val="single"/>
        </w:rPr>
        <w:t>Assurances et abonnements divers</w:t>
      </w:r>
      <w:bookmarkEnd w:id="22"/>
    </w:p>
    <w:p w14:paraId="2CB9A89D" w14:textId="77777777" w:rsidR="005222A0" w:rsidRPr="00B016D1" w:rsidRDefault="005222A0" w:rsidP="009F71FA"/>
    <w:p w14:paraId="698659E3"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fera son affaire personnelle de tous contrats ou abonnements relatifs à l’immeuble qui auraient pu être souscrits ou qui auraient dû l’être, sans aucun recours contre le poursuivant et l’avocat rédacteur du cahier des conditions de vente.</w:t>
      </w:r>
    </w:p>
    <w:p w14:paraId="623344E9" w14:textId="77777777" w:rsidR="005222A0" w:rsidRPr="00B016D1" w:rsidRDefault="005222A0" w:rsidP="005222A0">
      <w:pPr>
        <w:ind w:left="14"/>
        <w:rPr>
          <w:rFonts w:eastAsia="Calibri"/>
          <w:szCs w:val="24"/>
          <w:lang w:eastAsia="en-US"/>
        </w:rPr>
      </w:pPr>
    </w:p>
    <w:p w14:paraId="63E78A9D" w14:textId="77777777" w:rsidR="005222A0" w:rsidRPr="00B016D1" w:rsidRDefault="005222A0" w:rsidP="005222A0">
      <w:pPr>
        <w:ind w:left="14"/>
        <w:rPr>
          <w:rFonts w:eastAsia="Calibri"/>
          <w:szCs w:val="24"/>
          <w:lang w:eastAsia="en-US"/>
        </w:rPr>
      </w:pPr>
      <w:r w:rsidRPr="00B016D1">
        <w:rPr>
          <w:rFonts w:eastAsia="Calibri"/>
          <w:szCs w:val="24"/>
          <w:lang w:eastAsia="en-US"/>
        </w:rPr>
        <w:t>La responsabilité du poursuivant ne peut en aucun cas être engagée en cas d’absence d’assurance.</w:t>
      </w:r>
    </w:p>
    <w:p w14:paraId="44BD9F6C" w14:textId="77777777" w:rsidR="005222A0" w:rsidRPr="00B016D1" w:rsidRDefault="005222A0" w:rsidP="005222A0">
      <w:pPr>
        <w:ind w:left="14"/>
        <w:rPr>
          <w:rFonts w:eastAsia="Calibri"/>
          <w:szCs w:val="24"/>
          <w:lang w:eastAsia="en-US"/>
        </w:rPr>
      </w:pPr>
    </w:p>
    <w:p w14:paraId="3999CBC6" w14:textId="77777777" w:rsidR="005222A0" w:rsidRPr="00B016D1" w:rsidRDefault="005222A0" w:rsidP="005222A0">
      <w:pPr>
        <w:ind w:left="14"/>
        <w:rPr>
          <w:rFonts w:eastAsia="Calibri"/>
          <w:szCs w:val="24"/>
          <w:lang w:eastAsia="en-US"/>
        </w:rPr>
      </w:pPr>
      <w:r w:rsidRPr="00B016D1">
        <w:rPr>
          <w:rFonts w:eastAsia="Calibri"/>
          <w:szCs w:val="24"/>
          <w:lang w:eastAsia="en-US"/>
        </w:rPr>
        <w:lastRenderedPageBreak/>
        <w:t>L’acquéreur sera tenu de faire assurer l’immeuble dès la vente contre tous les risques, et notamment l’incendie, à une compagnie notoirement solvable et ce pour une somme égale au moins au prix de la vente forcée.</w:t>
      </w:r>
    </w:p>
    <w:p w14:paraId="5C2B4717" w14:textId="77777777" w:rsidR="005222A0" w:rsidRPr="00B016D1" w:rsidRDefault="005222A0" w:rsidP="005222A0">
      <w:pPr>
        <w:ind w:left="14"/>
        <w:rPr>
          <w:rFonts w:eastAsia="Calibri"/>
          <w:szCs w:val="24"/>
          <w:lang w:eastAsia="en-US"/>
        </w:rPr>
      </w:pPr>
    </w:p>
    <w:p w14:paraId="0353273C" w14:textId="77777777" w:rsidR="005222A0" w:rsidRPr="00B016D1" w:rsidRDefault="005222A0" w:rsidP="005222A0">
      <w:pPr>
        <w:ind w:left="14"/>
        <w:rPr>
          <w:rFonts w:eastAsia="Calibri"/>
          <w:szCs w:val="24"/>
          <w:lang w:eastAsia="en-US"/>
        </w:rPr>
      </w:pPr>
      <w:r w:rsidRPr="00B016D1">
        <w:rPr>
          <w:rFonts w:eastAsia="Calibri"/>
          <w:szCs w:val="24"/>
          <w:lang w:eastAsia="en-US"/>
        </w:rPr>
        <w:t>En cas de sinistre avant le paiement intégral du prix, l’indemnité appartiendra de plein droit à la partie saisie ou aux créanciers visés à l’article L. 331-1 du code des procédures civiles d’exécution à concurrence du solde dû sur ledit prix en principal et intérêts.</w:t>
      </w:r>
    </w:p>
    <w:p w14:paraId="2814CF29" w14:textId="77777777" w:rsidR="005222A0" w:rsidRPr="00B016D1" w:rsidRDefault="005222A0" w:rsidP="005222A0">
      <w:pPr>
        <w:ind w:left="14"/>
        <w:rPr>
          <w:rFonts w:eastAsia="Calibri"/>
          <w:szCs w:val="24"/>
          <w:lang w:eastAsia="en-US"/>
        </w:rPr>
      </w:pPr>
    </w:p>
    <w:p w14:paraId="415C31BC" w14:textId="77777777" w:rsidR="005222A0" w:rsidRPr="00B016D1" w:rsidRDefault="005222A0" w:rsidP="005222A0">
      <w:pPr>
        <w:ind w:left="14"/>
        <w:rPr>
          <w:rFonts w:eastAsia="Calibri"/>
          <w:szCs w:val="24"/>
          <w:lang w:eastAsia="en-US"/>
        </w:rPr>
      </w:pPr>
      <w:r w:rsidRPr="00B016D1">
        <w:rPr>
          <w:rFonts w:eastAsia="Calibri"/>
          <w:szCs w:val="24"/>
          <w:lang w:eastAsia="en-US"/>
        </w:rPr>
        <w:t>En cas de sinistre non garanti du fait de l’acquéreur, celui-ci n’en sera pas moins tenu de payer son prix outre les accessoires, frais et dépens de la vente.</w:t>
      </w:r>
    </w:p>
    <w:p w14:paraId="08ECE1FA" w14:textId="77777777" w:rsidR="005222A0" w:rsidRPr="00B016D1" w:rsidRDefault="005222A0" w:rsidP="005222A0">
      <w:pPr>
        <w:ind w:left="14"/>
        <w:rPr>
          <w:rFonts w:eastAsia="Calibri"/>
          <w:szCs w:val="24"/>
          <w:lang w:eastAsia="en-US"/>
        </w:rPr>
      </w:pPr>
    </w:p>
    <w:p w14:paraId="02A5DDC9" w14:textId="77777777" w:rsidR="005222A0" w:rsidRPr="00B016D1" w:rsidRDefault="005222A0" w:rsidP="00794A70">
      <w:pPr>
        <w:numPr>
          <w:ilvl w:val="0"/>
          <w:numId w:val="36"/>
        </w:numPr>
        <w:jc w:val="left"/>
        <w:outlineLvl w:val="2"/>
        <w:rPr>
          <w:b/>
          <w:u w:val="single"/>
        </w:rPr>
      </w:pPr>
      <w:bookmarkStart w:id="23" w:name="_Toc476306514"/>
      <w:r w:rsidRPr="00B016D1">
        <w:rPr>
          <w:b/>
          <w:u w:val="single"/>
        </w:rPr>
        <w:t>Servitudes</w:t>
      </w:r>
      <w:bookmarkEnd w:id="23"/>
    </w:p>
    <w:p w14:paraId="303A10B5" w14:textId="77777777" w:rsidR="005222A0" w:rsidRPr="00B016D1" w:rsidRDefault="005222A0" w:rsidP="005222A0">
      <w:pPr>
        <w:ind w:left="14"/>
        <w:rPr>
          <w:rFonts w:eastAsia="Calibri"/>
          <w:szCs w:val="24"/>
          <w:lang w:eastAsia="en-US"/>
        </w:rPr>
      </w:pPr>
    </w:p>
    <w:p w14:paraId="3E9FBB6F"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14:paraId="10E66D57"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 </w:t>
      </w:r>
    </w:p>
    <w:p w14:paraId="72FD582D" w14:textId="77777777" w:rsidR="005222A0" w:rsidRPr="00B016D1" w:rsidRDefault="005222A0" w:rsidP="005222A0">
      <w:pPr>
        <w:numPr>
          <w:ilvl w:val="0"/>
          <w:numId w:val="30"/>
        </w:numPr>
        <w:jc w:val="center"/>
        <w:outlineLvl w:val="1"/>
        <w:rPr>
          <w:b/>
          <w:caps/>
          <w:u w:val="single"/>
        </w:rPr>
      </w:pPr>
      <w:bookmarkStart w:id="24" w:name="_Toc476306515"/>
      <w:r w:rsidRPr="00B016D1">
        <w:rPr>
          <w:b/>
          <w:caps/>
          <w:u w:val="single"/>
        </w:rPr>
        <w:t>Enchères</w:t>
      </w:r>
      <w:bookmarkEnd w:id="24"/>
    </w:p>
    <w:p w14:paraId="7C2CB1AD" w14:textId="77777777" w:rsidR="005222A0" w:rsidRPr="00B016D1" w:rsidRDefault="005222A0" w:rsidP="005222A0">
      <w:pPr>
        <w:ind w:left="14"/>
        <w:rPr>
          <w:rFonts w:eastAsia="Calibri"/>
          <w:szCs w:val="24"/>
          <w:lang w:eastAsia="en-US"/>
        </w:rPr>
      </w:pPr>
    </w:p>
    <w:p w14:paraId="59A93973" w14:textId="77777777" w:rsidR="005222A0" w:rsidRPr="00B016D1" w:rsidRDefault="005222A0" w:rsidP="00794A70">
      <w:pPr>
        <w:numPr>
          <w:ilvl w:val="0"/>
          <w:numId w:val="36"/>
        </w:numPr>
        <w:jc w:val="left"/>
        <w:outlineLvl w:val="2"/>
        <w:rPr>
          <w:b/>
          <w:u w:val="single"/>
        </w:rPr>
      </w:pPr>
      <w:bookmarkStart w:id="25" w:name="_Toc476306516"/>
      <w:r w:rsidRPr="00B016D1">
        <w:rPr>
          <w:b/>
          <w:u w:val="single"/>
        </w:rPr>
        <w:t>Réception des enchères</w:t>
      </w:r>
      <w:bookmarkEnd w:id="25"/>
    </w:p>
    <w:p w14:paraId="4C0DD781" w14:textId="77777777" w:rsidR="005222A0" w:rsidRPr="00B016D1" w:rsidRDefault="005222A0" w:rsidP="005222A0">
      <w:pPr>
        <w:ind w:left="14"/>
        <w:rPr>
          <w:rFonts w:eastAsia="Calibri"/>
          <w:szCs w:val="24"/>
          <w:lang w:eastAsia="en-US"/>
        </w:rPr>
      </w:pPr>
    </w:p>
    <w:p w14:paraId="4A114AD3" w14:textId="4B16DD48" w:rsidR="005222A0" w:rsidRPr="00B016D1" w:rsidRDefault="005222A0" w:rsidP="005222A0">
      <w:pPr>
        <w:ind w:left="14"/>
        <w:rPr>
          <w:rFonts w:eastAsia="Calibri"/>
          <w:szCs w:val="24"/>
          <w:lang w:eastAsia="en-US"/>
        </w:rPr>
      </w:pPr>
      <w:r w:rsidRPr="00B016D1">
        <w:rPr>
          <w:rFonts w:eastAsia="Calibri"/>
          <w:szCs w:val="24"/>
          <w:lang w:eastAsia="en-US"/>
        </w:rPr>
        <w:t xml:space="preserve">Les enchères ne sont portées, conformément à la loi, que par le ministère d’un avocat postulant près le </w:t>
      </w:r>
      <w:r w:rsidR="001F3174">
        <w:rPr>
          <w:rFonts w:eastAsia="Calibri"/>
          <w:szCs w:val="24"/>
          <w:lang w:eastAsia="en-US"/>
        </w:rPr>
        <w:t>tribunal judiciaire</w:t>
      </w:r>
      <w:r w:rsidRPr="00B016D1">
        <w:rPr>
          <w:rFonts w:eastAsia="Calibri"/>
          <w:szCs w:val="24"/>
          <w:lang w:eastAsia="en-US"/>
        </w:rPr>
        <w:t xml:space="preserve"> devant lequel la vente est poursuivie. </w:t>
      </w:r>
    </w:p>
    <w:p w14:paraId="14706E20" w14:textId="77777777" w:rsidR="005222A0" w:rsidRPr="00B016D1" w:rsidRDefault="005222A0" w:rsidP="005222A0">
      <w:pPr>
        <w:ind w:left="14"/>
        <w:rPr>
          <w:rFonts w:eastAsia="Calibri"/>
          <w:szCs w:val="24"/>
          <w:lang w:eastAsia="en-US"/>
        </w:rPr>
      </w:pPr>
    </w:p>
    <w:p w14:paraId="383D8390" w14:textId="77777777" w:rsidR="005222A0" w:rsidRPr="00B016D1" w:rsidRDefault="005222A0" w:rsidP="004833DD">
      <w:pPr>
        <w:ind w:left="14"/>
        <w:rPr>
          <w:rFonts w:eastAsia="Calibri"/>
          <w:szCs w:val="24"/>
          <w:lang w:eastAsia="en-US"/>
        </w:rPr>
      </w:pPr>
      <w:r w:rsidRPr="00B016D1">
        <w:rPr>
          <w:rFonts w:eastAsia="Calibri"/>
          <w:szCs w:val="24"/>
          <w:lang w:eastAsia="en-US"/>
        </w:rPr>
        <w:t>Pour porter des enchères, l’avocat devra se faire remettre tous éléments relatifs à l’état civil ou à la dénomination de ses clients.</w:t>
      </w:r>
      <w:r w:rsidR="004833DD">
        <w:rPr>
          <w:rFonts w:eastAsia="Calibri"/>
          <w:szCs w:val="24"/>
          <w:lang w:eastAsia="en-US"/>
        </w:rPr>
        <w:t xml:space="preserve"> Ainsi que s’enquérir auprès du client et sur déclaration de celui-ci, de sa capacité juridique, de sa situation juridique, et s’il s’agit d’une personne morale, de la réalité de son existence, de l’étendue de son objet social et des pouvoirs de son représentant.</w:t>
      </w:r>
    </w:p>
    <w:p w14:paraId="2AECFF29" w14:textId="77777777" w:rsidR="005222A0" w:rsidRPr="00B016D1" w:rsidRDefault="005222A0" w:rsidP="005222A0">
      <w:pPr>
        <w:ind w:left="14"/>
        <w:rPr>
          <w:rFonts w:eastAsia="Calibri"/>
          <w:szCs w:val="24"/>
          <w:lang w:eastAsia="en-US"/>
        </w:rPr>
      </w:pPr>
    </w:p>
    <w:p w14:paraId="6105852F" w14:textId="77777777" w:rsidR="005222A0" w:rsidRPr="00B016D1" w:rsidRDefault="005222A0" w:rsidP="00794A70">
      <w:pPr>
        <w:numPr>
          <w:ilvl w:val="0"/>
          <w:numId w:val="36"/>
        </w:numPr>
        <w:jc w:val="left"/>
        <w:outlineLvl w:val="2"/>
        <w:rPr>
          <w:b/>
          <w:u w:val="single"/>
        </w:rPr>
      </w:pPr>
      <w:bookmarkStart w:id="26" w:name="_Toc476306517"/>
      <w:r w:rsidRPr="00B016D1">
        <w:rPr>
          <w:b/>
          <w:u w:val="single"/>
        </w:rPr>
        <w:t>Garantie à fournir par l’acquéreur</w:t>
      </w:r>
      <w:bookmarkEnd w:id="26"/>
    </w:p>
    <w:p w14:paraId="2BD34C3E" w14:textId="77777777" w:rsidR="005222A0" w:rsidRPr="00B016D1" w:rsidRDefault="005222A0" w:rsidP="005222A0">
      <w:pPr>
        <w:ind w:left="14"/>
        <w:rPr>
          <w:rFonts w:eastAsia="Calibri"/>
          <w:szCs w:val="24"/>
          <w:lang w:eastAsia="en-US"/>
        </w:rPr>
      </w:pPr>
    </w:p>
    <w:p w14:paraId="6420BD23" w14:textId="77777777" w:rsidR="005222A0" w:rsidRPr="00B016D1" w:rsidRDefault="005222A0" w:rsidP="005222A0">
      <w:pPr>
        <w:ind w:left="14"/>
        <w:rPr>
          <w:rFonts w:eastAsia="Calibri"/>
          <w:szCs w:val="24"/>
          <w:lang w:eastAsia="en-US"/>
        </w:rPr>
      </w:pPr>
      <w:r w:rsidRPr="00B016D1">
        <w:rPr>
          <w:rFonts w:eastAsia="Calibri"/>
          <w:szCs w:val="24"/>
          <w:lang w:eastAsia="en-US"/>
        </w:rPr>
        <w:t>Avant de porter les enchères, l’avocat se fait remettre par son mandant et contre récépissé une caution bancaire irrévocable ou un chèque de banque rédigé à l’ordre du séquestre désigné à l’article 13, représentant 10 % du montant de la mise à prix avec un minimum de 3</w:t>
      </w:r>
      <w:r w:rsidR="0059381E">
        <w:rPr>
          <w:rFonts w:eastAsia="Calibri"/>
          <w:szCs w:val="24"/>
          <w:lang w:eastAsia="en-US"/>
        </w:rPr>
        <w:t> </w:t>
      </w:r>
      <w:r w:rsidRPr="00B016D1">
        <w:rPr>
          <w:rFonts w:eastAsia="Calibri"/>
          <w:szCs w:val="24"/>
          <w:lang w:eastAsia="en-US"/>
        </w:rPr>
        <w:t>000</w:t>
      </w:r>
      <w:r w:rsidR="0059381E">
        <w:rPr>
          <w:rFonts w:eastAsia="Calibri"/>
          <w:szCs w:val="24"/>
          <w:lang w:eastAsia="en-US"/>
        </w:rPr>
        <w:t>,00</w:t>
      </w:r>
      <w:r w:rsidRPr="00B016D1">
        <w:rPr>
          <w:rFonts w:eastAsia="Calibri"/>
          <w:szCs w:val="24"/>
          <w:lang w:eastAsia="en-US"/>
        </w:rPr>
        <w:t xml:space="preserve"> euros.</w:t>
      </w:r>
    </w:p>
    <w:p w14:paraId="5704E704"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 </w:t>
      </w:r>
    </w:p>
    <w:p w14:paraId="721F7598" w14:textId="77777777" w:rsidR="005222A0" w:rsidRDefault="005222A0" w:rsidP="005222A0">
      <w:pPr>
        <w:ind w:left="14"/>
        <w:rPr>
          <w:rFonts w:eastAsia="Calibri"/>
          <w:szCs w:val="24"/>
          <w:lang w:eastAsia="en-US"/>
        </w:rPr>
      </w:pPr>
      <w:r w:rsidRPr="00B016D1">
        <w:rPr>
          <w:rFonts w:eastAsia="Calibri"/>
          <w:szCs w:val="24"/>
          <w:lang w:eastAsia="en-US"/>
        </w:rPr>
        <w:t>La caution ou le chèque lui est restitué, faute d’être déclaré acquéreur.</w:t>
      </w:r>
    </w:p>
    <w:p w14:paraId="3BEF2CB3" w14:textId="77777777" w:rsidR="00A219B9" w:rsidRDefault="00A219B9" w:rsidP="005222A0">
      <w:pPr>
        <w:ind w:left="14"/>
        <w:rPr>
          <w:rFonts w:eastAsia="Calibri"/>
          <w:szCs w:val="24"/>
          <w:lang w:eastAsia="en-US"/>
        </w:rPr>
      </w:pPr>
    </w:p>
    <w:p w14:paraId="619298D4" w14:textId="77777777" w:rsidR="00A219B9" w:rsidRPr="00B016D1" w:rsidRDefault="00A219B9" w:rsidP="005222A0">
      <w:pPr>
        <w:ind w:left="14"/>
        <w:rPr>
          <w:rFonts w:eastAsia="Calibri"/>
          <w:szCs w:val="24"/>
          <w:lang w:eastAsia="en-US"/>
        </w:rPr>
      </w:pPr>
      <w:r>
        <w:rPr>
          <w:rFonts w:eastAsia="Calibri"/>
          <w:szCs w:val="24"/>
          <w:lang w:eastAsia="en-US"/>
        </w:rPr>
        <w:lastRenderedPageBreak/>
        <w:t>En cas de surenchère, la caution bancaire ou le chèque est restitué en l’absence de contestation de la surenchère.</w:t>
      </w:r>
    </w:p>
    <w:p w14:paraId="4FFDF9FF" w14:textId="77777777" w:rsidR="005222A0" w:rsidRPr="00B016D1" w:rsidRDefault="005222A0" w:rsidP="005222A0">
      <w:pPr>
        <w:ind w:left="14"/>
        <w:rPr>
          <w:rFonts w:eastAsia="Calibri"/>
          <w:szCs w:val="24"/>
          <w:lang w:eastAsia="en-US"/>
        </w:rPr>
      </w:pPr>
    </w:p>
    <w:p w14:paraId="5D6C8493" w14:textId="77777777" w:rsidR="005222A0" w:rsidRPr="00B016D1" w:rsidRDefault="005222A0" w:rsidP="005222A0">
      <w:pPr>
        <w:ind w:left="14"/>
        <w:rPr>
          <w:rFonts w:eastAsia="Calibri"/>
          <w:szCs w:val="24"/>
          <w:lang w:eastAsia="en-US"/>
        </w:rPr>
      </w:pPr>
      <w:r w:rsidRPr="00B016D1">
        <w:rPr>
          <w:rFonts w:eastAsia="Calibri"/>
          <w:szCs w:val="24"/>
          <w:lang w:eastAsia="en-US"/>
        </w:rPr>
        <w:t>Si l’acquéreur est défaillant, la somme versée ou la caution apportée est acquise aux créanciers participant à la distribution et, le cas échéant, au débiteur, pour leur être distribuée avec le prix de l’immeuble.</w:t>
      </w:r>
    </w:p>
    <w:p w14:paraId="2726EC8C" w14:textId="77777777" w:rsidR="005222A0" w:rsidRPr="00B016D1" w:rsidRDefault="005222A0" w:rsidP="005222A0">
      <w:pPr>
        <w:ind w:left="14"/>
        <w:rPr>
          <w:rFonts w:eastAsia="Calibri"/>
          <w:szCs w:val="24"/>
          <w:lang w:eastAsia="en-US"/>
        </w:rPr>
      </w:pPr>
    </w:p>
    <w:p w14:paraId="1B4D74FA" w14:textId="77777777" w:rsidR="005222A0" w:rsidRPr="00B016D1" w:rsidRDefault="005222A0" w:rsidP="00794A70">
      <w:pPr>
        <w:numPr>
          <w:ilvl w:val="0"/>
          <w:numId w:val="36"/>
        </w:numPr>
        <w:jc w:val="left"/>
        <w:outlineLvl w:val="2"/>
        <w:rPr>
          <w:b/>
          <w:u w:val="single"/>
        </w:rPr>
      </w:pPr>
      <w:bookmarkStart w:id="27" w:name="_Toc476306518"/>
      <w:r w:rsidRPr="00B016D1">
        <w:rPr>
          <w:b/>
          <w:u w:val="single"/>
        </w:rPr>
        <w:t>Surenchère</w:t>
      </w:r>
      <w:bookmarkEnd w:id="27"/>
    </w:p>
    <w:p w14:paraId="058D648E" w14:textId="77777777" w:rsidR="005222A0" w:rsidRPr="00B016D1" w:rsidRDefault="005222A0" w:rsidP="005222A0">
      <w:pPr>
        <w:ind w:left="14"/>
        <w:rPr>
          <w:rFonts w:eastAsia="Calibri"/>
          <w:szCs w:val="24"/>
          <w:lang w:eastAsia="en-US"/>
        </w:rPr>
      </w:pPr>
    </w:p>
    <w:p w14:paraId="1C5744E0" w14:textId="2E0C44D4" w:rsidR="005222A0" w:rsidRPr="00B016D1" w:rsidRDefault="005222A0" w:rsidP="005222A0">
      <w:pPr>
        <w:ind w:left="14"/>
        <w:rPr>
          <w:rFonts w:eastAsia="Calibri"/>
          <w:szCs w:val="24"/>
          <w:lang w:eastAsia="en-US"/>
        </w:rPr>
      </w:pPr>
      <w:r w:rsidRPr="00B016D1">
        <w:rPr>
          <w:rFonts w:eastAsia="Calibri"/>
          <w:szCs w:val="24"/>
          <w:lang w:eastAsia="en-US"/>
        </w:rPr>
        <w:t xml:space="preserve">La surenchère est formée sous la constitution d’un avocat postulant près le </w:t>
      </w:r>
      <w:r w:rsidR="001F3174">
        <w:rPr>
          <w:rFonts w:eastAsia="Calibri"/>
          <w:szCs w:val="24"/>
          <w:lang w:eastAsia="en-US"/>
        </w:rPr>
        <w:t>tribunal judiciaire</w:t>
      </w:r>
      <w:r w:rsidRPr="00B016D1">
        <w:rPr>
          <w:rFonts w:eastAsia="Calibri"/>
          <w:szCs w:val="24"/>
          <w:lang w:eastAsia="en-US"/>
        </w:rPr>
        <w:t xml:space="preserve"> compétent dans les dix jours qui suivent la vente forcée.</w:t>
      </w:r>
    </w:p>
    <w:p w14:paraId="5AF9FC12" w14:textId="77777777" w:rsidR="005222A0" w:rsidRPr="00B016D1" w:rsidRDefault="005222A0" w:rsidP="005222A0">
      <w:pPr>
        <w:ind w:left="14"/>
        <w:rPr>
          <w:rFonts w:eastAsia="Calibri"/>
          <w:szCs w:val="24"/>
          <w:lang w:eastAsia="en-US"/>
        </w:rPr>
      </w:pPr>
    </w:p>
    <w:p w14:paraId="43482F4E" w14:textId="77777777" w:rsidR="005222A0" w:rsidRDefault="005222A0" w:rsidP="005222A0">
      <w:pPr>
        <w:ind w:left="14"/>
        <w:rPr>
          <w:rFonts w:eastAsia="Calibri"/>
          <w:szCs w:val="24"/>
          <w:lang w:eastAsia="en-US"/>
        </w:rPr>
      </w:pPr>
      <w:r w:rsidRPr="00B016D1">
        <w:rPr>
          <w:rFonts w:eastAsia="Calibri"/>
          <w:szCs w:val="24"/>
          <w:lang w:eastAsia="en-US"/>
        </w:rPr>
        <w:t>La surenchère est égale au dixième au moins du prix principal de vente. Elle ne peut être rétractée.</w:t>
      </w:r>
    </w:p>
    <w:p w14:paraId="434BAB56" w14:textId="77777777" w:rsidR="00A219B9" w:rsidRDefault="00A219B9" w:rsidP="005222A0">
      <w:pPr>
        <w:ind w:left="14"/>
        <w:rPr>
          <w:rFonts w:eastAsia="Calibri"/>
          <w:szCs w:val="24"/>
          <w:lang w:eastAsia="en-US"/>
        </w:rPr>
      </w:pPr>
    </w:p>
    <w:p w14:paraId="48F8E094" w14:textId="77777777" w:rsidR="00A219B9" w:rsidRPr="00B016D1" w:rsidRDefault="00A219B9" w:rsidP="005222A0">
      <w:pPr>
        <w:ind w:left="14"/>
        <w:rPr>
          <w:rFonts w:eastAsia="Calibri"/>
          <w:szCs w:val="24"/>
          <w:lang w:eastAsia="en-US"/>
        </w:rPr>
      </w:pPr>
      <w:r>
        <w:rPr>
          <w:rFonts w:eastAsia="Calibri"/>
          <w:szCs w:val="24"/>
          <w:lang w:eastAsia="en-US"/>
        </w:rPr>
        <w:t>La publicité peut être effectuée par l’avocat du créancier poursuivant.</w:t>
      </w:r>
    </w:p>
    <w:p w14:paraId="0ECC5B8B" w14:textId="77777777" w:rsidR="005222A0" w:rsidRPr="00B016D1" w:rsidRDefault="005222A0" w:rsidP="005222A0">
      <w:pPr>
        <w:ind w:left="14"/>
        <w:rPr>
          <w:rFonts w:eastAsia="Calibri"/>
          <w:szCs w:val="24"/>
          <w:lang w:eastAsia="en-US"/>
        </w:rPr>
      </w:pPr>
    </w:p>
    <w:p w14:paraId="50E0ABCD" w14:textId="77777777" w:rsidR="005222A0" w:rsidRPr="00B016D1" w:rsidRDefault="005222A0" w:rsidP="005222A0">
      <w:pPr>
        <w:ind w:left="14"/>
        <w:rPr>
          <w:rFonts w:eastAsia="Calibri"/>
          <w:szCs w:val="24"/>
          <w:lang w:eastAsia="en-US"/>
        </w:rPr>
      </w:pPr>
      <w:r w:rsidRPr="00B016D1">
        <w:rPr>
          <w:rFonts w:eastAsia="Calibri"/>
          <w:szCs w:val="24"/>
          <w:lang w:eastAsia="en-US"/>
        </w:rPr>
        <w:t>En cas de pluralité de surenchérisseurs, les formalités de publicité seront accomplies par l’avocat du premier surenchérisseur. A défaut, le créancier ayant poursuivi la première vente peut y procéder.</w:t>
      </w:r>
    </w:p>
    <w:p w14:paraId="562BBC2D" w14:textId="77777777" w:rsidR="005222A0" w:rsidRPr="00B016D1" w:rsidRDefault="005222A0" w:rsidP="005222A0">
      <w:pPr>
        <w:ind w:left="14"/>
        <w:rPr>
          <w:rFonts w:eastAsia="Calibri"/>
          <w:szCs w:val="24"/>
          <w:lang w:eastAsia="en-US"/>
        </w:rPr>
      </w:pPr>
    </w:p>
    <w:p w14:paraId="66DEE8FB"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sur surenchère doit régler les frais de la première vente en sus des frais de son adjudication sur surenchère.</w:t>
      </w:r>
    </w:p>
    <w:p w14:paraId="109CCED6" w14:textId="77777777" w:rsidR="005222A0" w:rsidRPr="00B016D1" w:rsidRDefault="005222A0" w:rsidP="005222A0">
      <w:pPr>
        <w:ind w:left="14"/>
        <w:rPr>
          <w:rFonts w:eastAsia="Calibri"/>
          <w:szCs w:val="24"/>
          <w:lang w:eastAsia="en-US"/>
        </w:rPr>
      </w:pPr>
    </w:p>
    <w:p w14:paraId="6AB79F90" w14:textId="77777777" w:rsidR="005222A0" w:rsidRPr="00B016D1" w:rsidRDefault="005222A0" w:rsidP="005222A0">
      <w:pPr>
        <w:ind w:left="14"/>
        <w:rPr>
          <w:rFonts w:eastAsia="Calibri"/>
          <w:szCs w:val="24"/>
          <w:lang w:eastAsia="en-US"/>
        </w:rPr>
      </w:pPr>
      <w:r w:rsidRPr="00B016D1">
        <w:rPr>
          <w:rFonts w:eastAsia="Calibri"/>
          <w:szCs w:val="24"/>
          <w:lang w:eastAsia="en-US"/>
        </w:rPr>
        <w:t>L’avocat du surenchérisseur devra respecter les dispositions générales en matière d’enchères.</w:t>
      </w:r>
    </w:p>
    <w:p w14:paraId="21713D84" w14:textId="77777777" w:rsidR="005222A0" w:rsidRPr="00B016D1" w:rsidRDefault="005222A0" w:rsidP="005222A0">
      <w:pPr>
        <w:ind w:left="14"/>
        <w:rPr>
          <w:rFonts w:eastAsia="Calibri"/>
          <w:szCs w:val="24"/>
          <w:lang w:eastAsia="en-US"/>
        </w:rPr>
      </w:pPr>
    </w:p>
    <w:p w14:paraId="1051C181" w14:textId="77777777" w:rsidR="005222A0" w:rsidRPr="00B016D1" w:rsidRDefault="005222A0" w:rsidP="005222A0">
      <w:pPr>
        <w:ind w:left="14"/>
        <w:rPr>
          <w:rFonts w:eastAsia="Calibri"/>
          <w:szCs w:val="24"/>
          <w:lang w:eastAsia="en-US"/>
        </w:rPr>
      </w:pPr>
      <w:r w:rsidRPr="00B016D1">
        <w:rPr>
          <w:rFonts w:eastAsia="Calibri"/>
          <w:szCs w:val="24"/>
          <w:lang w:eastAsia="en-US"/>
        </w:rPr>
        <w:t>Si au jour de la vente sur surenchère, aucune enchère n’est portée, le surenchérisseur est déclaré acquéreur pour le montant de sa surenchère.</w:t>
      </w:r>
    </w:p>
    <w:p w14:paraId="2B792F75" w14:textId="77777777" w:rsidR="005222A0" w:rsidRPr="00B016D1" w:rsidRDefault="005222A0" w:rsidP="005222A0">
      <w:pPr>
        <w:ind w:left="14"/>
        <w:rPr>
          <w:rFonts w:eastAsia="Calibri"/>
          <w:szCs w:val="24"/>
          <w:lang w:eastAsia="en-US"/>
        </w:rPr>
      </w:pPr>
    </w:p>
    <w:p w14:paraId="631E5AD1" w14:textId="77777777" w:rsidR="005222A0" w:rsidRPr="00B016D1" w:rsidRDefault="005222A0" w:rsidP="00794A70">
      <w:pPr>
        <w:numPr>
          <w:ilvl w:val="0"/>
          <w:numId w:val="36"/>
        </w:numPr>
        <w:jc w:val="left"/>
        <w:outlineLvl w:val="2"/>
        <w:rPr>
          <w:b/>
          <w:u w:val="single"/>
        </w:rPr>
      </w:pPr>
      <w:bookmarkStart w:id="28" w:name="_Toc476306519"/>
      <w:r w:rsidRPr="00B016D1">
        <w:rPr>
          <w:b/>
          <w:u w:val="single"/>
        </w:rPr>
        <w:t>Réitération des enchères</w:t>
      </w:r>
      <w:bookmarkEnd w:id="28"/>
    </w:p>
    <w:p w14:paraId="1E8EF06D" w14:textId="77777777" w:rsidR="005222A0" w:rsidRPr="00B016D1" w:rsidRDefault="005222A0" w:rsidP="005222A0">
      <w:pPr>
        <w:ind w:left="14"/>
        <w:rPr>
          <w:rFonts w:eastAsia="Calibri"/>
          <w:szCs w:val="24"/>
          <w:lang w:eastAsia="en-US"/>
        </w:rPr>
      </w:pPr>
    </w:p>
    <w:p w14:paraId="6CAA39AC" w14:textId="77777777" w:rsidR="005222A0" w:rsidRPr="00B016D1" w:rsidRDefault="005222A0" w:rsidP="005222A0">
      <w:pPr>
        <w:ind w:left="14"/>
        <w:rPr>
          <w:rFonts w:eastAsia="Calibri"/>
          <w:szCs w:val="24"/>
          <w:lang w:eastAsia="en-US"/>
        </w:rPr>
      </w:pPr>
      <w:r w:rsidRPr="00B016D1">
        <w:rPr>
          <w:rFonts w:eastAsia="Calibri"/>
          <w:szCs w:val="24"/>
          <w:lang w:eastAsia="en-US"/>
        </w:rPr>
        <w:t>A défaut pour l’acquéreur de payer dans les délais prescrits le prix ou les frais taxés, le bien est remis en vente à la demande du créancier poursuivant, d’un créancier inscrit ou du débiteur saisi, aux conditions de la première vente forcée.</w:t>
      </w:r>
    </w:p>
    <w:p w14:paraId="59735E8A" w14:textId="77777777" w:rsidR="005222A0" w:rsidRPr="00B016D1" w:rsidRDefault="005222A0" w:rsidP="005222A0">
      <w:pPr>
        <w:ind w:left="14"/>
        <w:rPr>
          <w:rFonts w:eastAsia="Calibri"/>
          <w:szCs w:val="24"/>
          <w:lang w:eastAsia="en-US"/>
        </w:rPr>
      </w:pPr>
    </w:p>
    <w:p w14:paraId="39FEB311"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Si le prix de la nouvelle vente forcée est inférieur à celui de la première, l’enchérisseur défaillant sera contraint au paiement de la différence par toutes les voies de droit, selon les dispositions de l’article L. 322-12 du code des procédures civiles d’exécution. </w:t>
      </w:r>
    </w:p>
    <w:p w14:paraId="7B287255" w14:textId="77777777" w:rsidR="005222A0" w:rsidRPr="00B016D1" w:rsidRDefault="005222A0" w:rsidP="005222A0">
      <w:pPr>
        <w:ind w:left="14"/>
        <w:rPr>
          <w:rFonts w:eastAsia="Calibri"/>
          <w:szCs w:val="24"/>
          <w:lang w:eastAsia="en-US"/>
        </w:rPr>
      </w:pPr>
    </w:p>
    <w:p w14:paraId="59B71AF1"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w:t>
      </w:r>
      <w:r w:rsidRPr="00B016D1">
        <w:rPr>
          <w:rFonts w:eastAsia="Calibri"/>
          <w:szCs w:val="24"/>
          <w:lang w:eastAsia="en-US"/>
        </w:rPr>
        <w:lastRenderedPageBreak/>
        <w:t>à l’expiration d’un délai de quatre mois à compter de la date de la première vente définitive</w:t>
      </w:r>
      <w:r w:rsidR="00A219B9">
        <w:rPr>
          <w:rFonts w:eastAsia="Calibri"/>
          <w:szCs w:val="24"/>
          <w:lang w:eastAsia="en-US"/>
        </w:rPr>
        <w:t>, conformément aux dispositions de l’article L. 313-3 du code monétaire et financier.</w:t>
      </w:r>
    </w:p>
    <w:p w14:paraId="60917753" w14:textId="77777777" w:rsidR="005222A0" w:rsidRPr="00B016D1" w:rsidRDefault="005222A0" w:rsidP="005222A0">
      <w:pPr>
        <w:ind w:left="14"/>
        <w:rPr>
          <w:rFonts w:eastAsia="Calibri"/>
          <w:szCs w:val="24"/>
          <w:lang w:eastAsia="en-US"/>
        </w:rPr>
      </w:pPr>
    </w:p>
    <w:p w14:paraId="479B9AF2" w14:textId="77777777" w:rsidR="005222A0" w:rsidRPr="00B016D1" w:rsidRDefault="005222A0" w:rsidP="005222A0">
      <w:pPr>
        <w:ind w:left="14"/>
        <w:rPr>
          <w:rFonts w:eastAsia="Calibri"/>
          <w:szCs w:val="24"/>
          <w:lang w:eastAsia="en-US"/>
        </w:rPr>
      </w:pPr>
      <w:r w:rsidRPr="00B016D1">
        <w:rPr>
          <w:rFonts w:eastAsia="Calibri"/>
          <w:szCs w:val="24"/>
          <w:lang w:eastAsia="en-US"/>
        </w:rPr>
        <w:t>En aucun cas, l’enchérisseur défaillant ne pourra prétendre à la répétition des sommes versées.</w:t>
      </w:r>
    </w:p>
    <w:p w14:paraId="3794100E" w14:textId="77777777" w:rsidR="005222A0" w:rsidRPr="00B016D1" w:rsidRDefault="005222A0" w:rsidP="005222A0">
      <w:pPr>
        <w:ind w:left="14"/>
        <w:rPr>
          <w:rFonts w:eastAsia="Calibri"/>
          <w:szCs w:val="24"/>
          <w:lang w:eastAsia="en-US"/>
        </w:rPr>
      </w:pPr>
    </w:p>
    <w:p w14:paraId="4638B045" w14:textId="77777777" w:rsidR="005222A0" w:rsidRPr="00B016D1" w:rsidRDefault="005222A0" w:rsidP="005222A0">
      <w:pPr>
        <w:ind w:left="14"/>
        <w:rPr>
          <w:rFonts w:eastAsia="Calibri"/>
          <w:szCs w:val="24"/>
          <w:lang w:eastAsia="en-US"/>
        </w:rPr>
      </w:pPr>
      <w:r w:rsidRPr="00B016D1">
        <w:rPr>
          <w:rFonts w:eastAsia="Calibri"/>
          <w:szCs w:val="24"/>
          <w:lang w:eastAsia="en-US"/>
        </w:rPr>
        <w:t>Si le prix de la seconde vente est supérieur à la première, la différence appartiendra aux créanciers et à la partie saisie.</w:t>
      </w:r>
    </w:p>
    <w:p w14:paraId="07CF0FFA" w14:textId="77777777" w:rsidR="005222A0" w:rsidRPr="00B016D1" w:rsidRDefault="005222A0" w:rsidP="005222A0">
      <w:pPr>
        <w:ind w:left="14"/>
        <w:rPr>
          <w:rFonts w:eastAsia="Calibri"/>
          <w:szCs w:val="24"/>
          <w:lang w:eastAsia="en-US"/>
        </w:rPr>
      </w:pPr>
    </w:p>
    <w:p w14:paraId="2DA4932F"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à l’issue de la nouvelle vente doit les frais afférents à celle-ci.</w:t>
      </w:r>
    </w:p>
    <w:p w14:paraId="1DAF2FBE" w14:textId="77777777" w:rsidR="005222A0" w:rsidRPr="00B016D1" w:rsidRDefault="005222A0" w:rsidP="005222A0">
      <w:pPr>
        <w:ind w:left="14"/>
        <w:rPr>
          <w:rFonts w:eastAsia="Calibri"/>
          <w:szCs w:val="24"/>
          <w:lang w:eastAsia="en-US"/>
        </w:rPr>
      </w:pPr>
    </w:p>
    <w:p w14:paraId="64C7524E" w14:textId="77777777" w:rsidR="005222A0" w:rsidRPr="00B016D1" w:rsidRDefault="005222A0" w:rsidP="005222A0">
      <w:pPr>
        <w:numPr>
          <w:ilvl w:val="0"/>
          <w:numId w:val="30"/>
        </w:numPr>
        <w:jc w:val="center"/>
        <w:outlineLvl w:val="1"/>
        <w:rPr>
          <w:b/>
          <w:caps/>
          <w:u w:val="single"/>
        </w:rPr>
      </w:pPr>
      <w:bookmarkStart w:id="29" w:name="_Toc476306520"/>
      <w:r w:rsidRPr="00B016D1">
        <w:rPr>
          <w:b/>
          <w:caps/>
          <w:u w:val="single"/>
        </w:rPr>
        <w:t>Vente</w:t>
      </w:r>
      <w:bookmarkEnd w:id="29"/>
    </w:p>
    <w:p w14:paraId="4DAD62B6" w14:textId="77777777" w:rsidR="005222A0" w:rsidRPr="00B016D1" w:rsidRDefault="005222A0" w:rsidP="005222A0">
      <w:pPr>
        <w:ind w:left="14"/>
        <w:rPr>
          <w:rFonts w:eastAsia="Calibri"/>
          <w:szCs w:val="24"/>
          <w:lang w:eastAsia="en-US"/>
        </w:rPr>
      </w:pPr>
    </w:p>
    <w:p w14:paraId="0FB0BAEF" w14:textId="77777777" w:rsidR="005222A0" w:rsidRPr="00B016D1" w:rsidRDefault="005222A0" w:rsidP="00794A70">
      <w:pPr>
        <w:numPr>
          <w:ilvl w:val="0"/>
          <w:numId w:val="36"/>
        </w:numPr>
        <w:jc w:val="left"/>
        <w:outlineLvl w:val="2"/>
        <w:rPr>
          <w:b/>
          <w:u w:val="single"/>
        </w:rPr>
      </w:pPr>
      <w:bookmarkStart w:id="30" w:name="_Toc476306521"/>
      <w:r w:rsidRPr="00B016D1">
        <w:rPr>
          <w:b/>
          <w:u w:val="single"/>
        </w:rPr>
        <w:t>Transmission de propriété</w:t>
      </w:r>
      <w:bookmarkEnd w:id="30"/>
    </w:p>
    <w:p w14:paraId="0A001C00" w14:textId="77777777" w:rsidR="005222A0" w:rsidRPr="00B016D1" w:rsidRDefault="005222A0" w:rsidP="005222A0">
      <w:pPr>
        <w:ind w:left="14"/>
        <w:rPr>
          <w:rFonts w:eastAsia="Calibri"/>
          <w:szCs w:val="24"/>
          <w:lang w:eastAsia="en-US"/>
        </w:rPr>
      </w:pPr>
    </w:p>
    <w:p w14:paraId="413ECFD1"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sera propriétaire par le seul effet de la vente sauf exercice d’un droit de préemption</w:t>
      </w:r>
      <w:r w:rsidR="00A219B9">
        <w:rPr>
          <w:rFonts w:eastAsia="Calibri"/>
          <w:szCs w:val="24"/>
          <w:lang w:eastAsia="en-US"/>
        </w:rPr>
        <w:t>, ou des droits assimilés conformément à la loi.</w:t>
      </w:r>
    </w:p>
    <w:p w14:paraId="21B75806" w14:textId="77777777" w:rsidR="005222A0" w:rsidRPr="00B016D1" w:rsidRDefault="005222A0" w:rsidP="005222A0">
      <w:pPr>
        <w:ind w:left="14"/>
        <w:rPr>
          <w:rFonts w:eastAsia="Calibri"/>
          <w:szCs w:val="24"/>
          <w:lang w:eastAsia="en-US"/>
        </w:rPr>
      </w:pPr>
    </w:p>
    <w:p w14:paraId="11B8A284"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ne pourra, avant le versement du prix et le paiement des frais, accomplir un acte de disposition sur le bien à l’exception de la constitution d’une hypothèque accessoire à un contrat de prêt destiné à financer l’acquisition de ce bien.</w:t>
      </w:r>
    </w:p>
    <w:p w14:paraId="733F6E9A" w14:textId="77777777" w:rsidR="005222A0" w:rsidRPr="00B016D1" w:rsidRDefault="005222A0" w:rsidP="005222A0">
      <w:pPr>
        <w:ind w:left="14"/>
        <w:rPr>
          <w:rFonts w:eastAsia="Calibri"/>
          <w:szCs w:val="24"/>
          <w:lang w:eastAsia="en-US"/>
        </w:rPr>
      </w:pPr>
    </w:p>
    <w:p w14:paraId="6383032D" w14:textId="77777777" w:rsidR="005222A0" w:rsidRPr="00B016D1" w:rsidRDefault="005222A0" w:rsidP="005222A0">
      <w:pPr>
        <w:ind w:left="14"/>
        <w:rPr>
          <w:rFonts w:eastAsia="Calibri"/>
          <w:szCs w:val="24"/>
          <w:lang w:eastAsia="en-US"/>
        </w:rPr>
      </w:pPr>
      <w:r w:rsidRPr="00B016D1">
        <w:rPr>
          <w:rFonts w:eastAsia="Calibri"/>
          <w:szCs w:val="24"/>
          <w:lang w:eastAsia="en-US"/>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14:paraId="341DD1A8" w14:textId="77777777" w:rsidR="005222A0" w:rsidRPr="00B016D1" w:rsidRDefault="005222A0" w:rsidP="005222A0">
      <w:pPr>
        <w:ind w:left="14"/>
        <w:rPr>
          <w:rFonts w:eastAsia="Calibri"/>
          <w:szCs w:val="24"/>
          <w:lang w:eastAsia="en-US"/>
        </w:rPr>
      </w:pPr>
    </w:p>
    <w:p w14:paraId="7700DA9E" w14:textId="77777777" w:rsidR="005222A0" w:rsidRPr="00B016D1" w:rsidRDefault="005222A0" w:rsidP="00794A70">
      <w:pPr>
        <w:numPr>
          <w:ilvl w:val="0"/>
          <w:numId w:val="36"/>
        </w:numPr>
        <w:jc w:val="left"/>
        <w:outlineLvl w:val="2"/>
        <w:rPr>
          <w:b/>
          <w:u w:val="single"/>
        </w:rPr>
      </w:pPr>
      <w:bookmarkStart w:id="31" w:name="_Toc476306522"/>
      <w:r w:rsidRPr="00B016D1">
        <w:rPr>
          <w:b/>
          <w:u w:val="single"/>
        </w:rPr>
        <w:t>Désignation du séquestre</w:t>
      </w:r>
      <w:bookmarkEnd w:id="31"/>
    </w:p>
    <w:p w14:paraId="76CFCF43" w14:textId="77777777" w:rsidR="005222A0" w:rsidRPr="00B016D1" w:rsidRDefault="005222A0" w:rsidP="005222A0">
      <w:pPr>
        <w:ind w:left="14"/>
        <w:rPr>
          <w:rFonts w:eastAsia="Calibri"/>
          <w:szCs w:val="24"/>
          <w:lang w:eastAsia="en-US"/>
        </w:rPr>
      </w:pPr>
    </w:p>
    <w:p w14:paraId="1D4F44E3"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Les fonds à provenir de la vente décidée par le juge de l’exécution seront séquestrés entre les mains du Bâtonnier de l’ordre des avocats ou sur le compte CARPA près le tribunal devant lequel la vente est poursuivie pour être distribués entre les créanciers visés à l’article L. 331-1 du code des procédures civiles d’exécution. </w:t>
      </w:r>
    </w:p>
    <w:p w14:paraId="05128293" w14:textId="77777777" w:rsidR="005222A0" w:rsidRPr="00B016D1" w:rsidRDefault="005222A0" w:rsidP="005222A0">
      <w:pPr>
        <w:ind w:left="14"/>
        <w:rPr>
          <w:rFonts w:eastAsia="Calibri"/>
          <w:szCs w:val="24"/>
          <w:lang w:eastAsia="en-US"/>
        </w:rPr>
      </w:pPr>
    </w:p>
    <w:p w14:paraId="3227E72B" w14:textId="77777777" w:rsidR="005222A0" w:rsidRPr="00B016D1" w:rsidRDefault="005222A0" w:rsidP="005222A0">
      <w:pPr>
        <w:ind w:left="14"/>
        <w:rPr>
          <w:rFonts w:eastAsia="Calibri"/>
          <w:szCs w:val="24"/>
          <w:lang w:eastAsia="en-US"/>
        </w:rPr>
      </w:pPr>
      <w:r w:rsidRPr="00B016D1">
        <w:rPr>
          <w:rFonts w:eastAsia="Calibri"/>
          <w:szCs w:val="24"/>
          <w:lang w:eastAsia="en-US"/>
        </w:rPr>
        <w:t>Le séquestre désigné recevra également l’ensemble des sommes de toute nature résultant des effets de la saisie.</w:t>
      </w:r>
    </w:p>
    <w:p w14:paraId="3FDC2514" w14:textId="77777777" w:rsidR="005222A0" w:rsidRPr="00B016D1" w:rsidRDefault="005222A0" w:rsidP="005222A0">
      <w:pPr>
        <w:ind w:left="14"/>
        <w:rPr>
          <w:rFonts w:eastAsia="Calibri"/>
          <w:szCs w:val="24"/>
          <w:lang w:eastAsia="en-US"/>
        </w:rPr>
      </w:pPr>
    </w:p>
    <w:p w14:paraId="7B873C8A" w14:textId="77777777" w:rsidR="005222A0" w:rsidRPr="00B016D1" w:rsidRDefault="005222A0" w:rsidP="005222A0">
      <w:pPr>
        <w:ind w:left="14"/>
        <w:rPr>
          <w:rFonts w:eastAsia="Calibri"/>
          <w:szCs w:val="24"/>
          <w:lang w:eastAsia="en-US"/>
        </w:rPr>
      </w:pPr>
      <w:r w:rsidRPr="00B016D1">
        <w:rPr>
          <w:rFonts w:eastAsia="Calibri"/>
          <w:szCs w:val="24"/>
          <w:lang w:eastAsia="en-US"/>
        </w:rPr>
        <w:t>Les fonds séquestrés produisent intérêts au taux de 105 % de celui servi par la Caisse des dépôts et consignations au profit du débiteur et des créanciers, à compter de leur encaissement et jusqu’à leur distribution.</w:t>
      </w:r>
    </w:p>
    <w:p w14:paraId="0E2A76E4" w14:textId="77777777" w:rsidR="005222A0" w:rsidRPr="00B016D1" w:rsidRDefault="005222A0" w:rsidP="005222A0">
      <w:pPr>
        <w:ind w:left="14"/>
        <w:rPr>
          <w:rFonts w:eastAsia="Calibri"/>
          <w:szCs w:val="24"/>
          <w:lang w:eastAsia="en-US"/>
        </w:rPr>
      </w:pPr>
    </w:p>
    <w:p w14:paraId="0E1FCCF1" w14:textId="77777777" w:rsidR="005222A0" w:rsidRPr="00B016D1" w:rsidRDefault="005222A0" w:rsidP="005222A0">
      <w:pPr>
        <w:ind w:left="14"/>
        <w:rPr>
          <w:rFonts w:eastAsia="Calibri"/>
          <w:szCs w:val="24"/>
          <w:lang w:eastAsia="en-US"/>
        </w:rPr>
      </w:pPr>
      <w:r w:rsidRPr="00B016D1">
        <w:rPr>
          <w:rFonts w:eastAsia="Calibri"/>
          <w:szCs w:val="24"/>
          <w:lang w:eastAsia="en-US"/>
        </w:rPr>
        <w:lastRenderedPageBreak/>
        <w:t>En aucun cas, le séquestre ne pourra être tenu pour responsable ou garant à l’égard de quiconque des obligations de l’acquéreur, hors celle de représenter en temps voulu, la somme consignée et les intérêts produits.</w:t>
      </w:r>
    </w:p>
    <w:p w14:paraId="7505F14B" w14:textId="77777777" w:rsidR="005222A0" w:rsidRPr="00B016D1" w:rsidRDefault="005222A0" w:rsidP="005222A0">
      <w:pPr>
        <w:ind w:left="14"/>
        <w:rPr>
          <w:rFonts w:eastAsia="Calibri"/>
          <w:szCs w:val="24"/>
          <w:lang w:eastAsia="en-US"/>
        </w:rPr>
      </w:pPr>
    </w:p>
    <w:p w14:paraId="0006CFD9" w14:textId="77777777" w:rsidR="005222A0" w:rsidRPr="00B016D1" w:rsidRDefault="005222A0" w:rsidP="00794A70">
      <w:pPr>
        <w:numPr>
          <w:ilvl w:val="0"/>
          <w:numId w:val="36"/>
        </w:numPr>
        <w:jc w:val="left"/>
        <w:outlineLvl w:val="2"/>
        <w:rPr>
          <w:b/>
          <w:u w:val="single"/>
        </w:rPr>
      </w:pPr>
      <w:bookmarkStart w:id="32" w:name="_Toc476306523"/>
      <w:r w:rsidRPr="00B016D1">
        <w:rPr>
          <w:b/>
          <w:u w:val="single"/>
        </w:rPr>
        <w:t>Vente amiable sur autorisation judiciaire</w:t>
      </w:r>
      <w:bookmarkEnd w:id="32"/>
    </w:p>
    <w:p w14:paraId="20606637" w14:textId="77777777" w:rsidR="005222A0" w:rsidRPr="00B016D1" w:rsidRDefault="005222A0" w:rsidP="005222A0">
      <w:pPr>
        <w:ind w:left="14"/>
        <w:rPr>
          <w:rFonts w:eastAsia="Calibri"/>
          <w:szCs w:val="24"/>
          <w:lang w:eastAsia="en-US"/>
        </w:rPr>
      </w:pPr>
    </w:p>
    <w:p w14:paraId="2D3E102B" w14:textId="77777777" w:rsidR="005222A0" w:rsidRPr="00B016D1" w:rsidRDefault="005222A0" w:rsidP="005222A0">
      <w:pPr>
        <w:ind w:left="14"/>
        <w:rPr>
          <w:rFonts w:eastAsia="Calibri"/>
          <w:szCs w:val="24"/>
          <w:lang w:eastAsia="en-US"/>
        </w:rPr>
      </w:pPr>
      <w:r w:rsidRPr="00B016D1">
        <w:rPr>
          <w:rFonts w:eastAsia="Calibri"/>
          <w:szCs w:val="24"/>
          <w:lang w:eastAsia="en-US"/>
        </w:rPr>
        <w:t>Le débiteur doit accomplir les diligences nécessaires à la conclusion de la vente amiable.</w:t>
      </w:r>
    </w:p>
    <w:p w14:paraId="40FF0DF9" w14:textId="77777777" w:rsidR="005222A0" w:rsidRPr="00B016D1" w:rsidRDefault="005222A0" w:rsidP="005222A0">
      <w:pPr>
        <w:ind w:left="14"/>
        <w:rPr>
          <w:rFonts w:eastAsia="Calibri"/>
          <w:szCs w:val="24"/>
          <w:lang w:eastAsia="en-US"/>
        </w:rPr>
      </w:pPr>
    </w:p>
    <w:p w14:paraId="13C7E6D2" w14:textId="77777777" w:rsidR="005222A0" w:rsidRPr="00B016D1" w:rsidRDefault="005222A0" w:rsidP="005222A0">
      <w:pPr>
        <w:ind w:left="14"/>
        <w:rPr>
          <w:rFonts w:eastAsia="Calibri"/>
          <w:szCs w:val="24"/>
          <w:lang w:eastAsia="en-US"/>
        </w:rPr>
      </w:pPr>
      <w:r w:rsidRPr="00B016D1">
        <w:rPr>
          <w:rFonts w:eastAsia="Calibri"/>
          <w:szCs w:val="24"/>
          <w:lang w:eastAsia="en-US"/>
        </w:rPr>
        <w:t>L’accomplissement des conditions de la vente amiable décidée au préalable par le juge sera contrôlé par lui.</w:t>
      </w:r>
    </w:p>
    <w:p w14:paraId="76EEC633" w14:textId="77777777" w:rsidR="005222A0" w:rsidRPr="00B016D1" w:rsidRDefault="005222A0" w:rsidP="005222A0">
      <w:pPr>
        <w:ind w:left="14"/>
        <w:rPr>
          <w:rFonts w:eastAsia="Calibri"/>
          <w:szCs w:val="24"/>
          <w:lang w:eastAsia="en-US"/>
        </w:rPr>
      </w:pPr>
    </w:p>
    <w:p w14:paraId="41369068"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Le prix de vente de l’immeuble, ses intérêts, ainsi que toute somme acquittée par l’acquéreur en sus du prix de vente à quelque titre que ce soit, sont versés entre les mains </w:t>
      </w:r>
      <w:r w:rsidR="00A219B9">
        <w:rPr>
          <w:rFonts w:eastAsia="Calibri"/>
          <w:szCs w:val="24"/>
          <w:lang w:eastAsia="en-US"/>
        </w:rPr>
        <w:t>de la Caisse des dépôts et consignations conformément à l’article R. 322-23 du code des procédures civiles d’exécution.</w:t>
      </w:r>
      <w:r w:rsidRPr="00B016D1">
        <w:rPr>
          <w:rFonts w:eastAsia="Calibri"/>
          <w:szCs w:val="24"/>
          <w:lang w:eastAsia="en-US"/>
        </w:rPr>
        <w:t xml:space="preserve"> Ils sont acquis au débiteur et aux créanciers participant à la distribution.</w:t>
      </w:r>
    </w:p>
    <w:p w14:paraId="654EC59D" w14:textId="77777777" w:rsidR="005222A0" w:rsidRDefault="005222A0" w:rsidP="005222A0">
      <w:pPr>
        <w:ind w:left="14"/>
        <w:rPr>
          <w:rFonts w:eastAsia="Calibri"/>
          <w:szCs w:val="24"/>
          <w:lang w:eastAsia="en-US"/>
        </w:rPr>
      </w:pPr>
    </w:p>
    <w:p w14:paraId="19FFFE17" w14:textId="77777777" w:rsidR="005222A0" w:rsidRPr="00B016D1" w:rsidRDefault="00A219B9" w:rsidP="005222A0">
      <w:pPr>
        <w:ind w:left="14"/>
        <w:rPr>
          <w:rFonts w:eastAsia="Calibri"/>
          <w:szCs w:val="24"/>
          <w:lang w:eastAsia="en-US"/>
        </w:rPr>
      </w:pPr>
      <w:r>
        <w:rPr>
          <w:rFonts w:eastAsia="Calibri"/>
          <w:szCs w:val="24"/>
          <w:lang w:eastAsia="en-US"/>
        </w:rPr>
        <w:t>Toutefois, l</w:t>
      </w:r>
      <w:r w:rsidR="005222A0" w:rsidRPr="00B016D1">
        <w:rPr>
          <w:rFonts w:eastAsia="Calibri"/>
          <w:szCs w:val="24"/>
          <w:lang w:eastAsia="en-US"/>
        </w:rPr>
        <w:t xml:space="preserve">es frais taxés, auxquels sont ajoutés les émoluments calculés </w:t>
      </w:r>
      <w:r>
        <w:rPr>
          <w:rFonts w:eastAsia="Calibri"/>
          <w:szCs w:val="24"/>
          <w:lang w:eastAsia="en-US"/>
        </w:rPr>
        <w:t xml:space="preserve">selon le tarif en vigueur </w:t>
      </w:r>
      <w:r w:rsidR="005222A0" w:rsidRPr="00B016D1">
        <w:rPr>
          <w:rFonts w:eastAsia="Calibri"/>
          <w:szCs w:val="24"/>
          <w:lang w:eastAsia="en-US"/>
        </w:rPr>
        <w:t xml:space="preserve">sont versés directement par l’acquéreur, </w:t>
      </w:r>
      <w:r>
        <w:rPr>
          <w:rFonts w:eastAsia="Calibri"/>
          <w:szCs w:val="24"/>
          <w:lang w:eastAsia="en-US"/>
        </w:rPr>
        <w:t xml:space="preserve">conformément à l’article 1593 du code civil, </w:t>
      </w:r>
      <w:r w:rsidR="005222A0" w:rsidRPr="00B016D1">
        <w:rPr>
          <w:rFonts w:eastAsia="Calibri"/>
          <w:szCs w:val="24"/>
          <w:lang w:eastAsia="en-US"/>
        </w:rPr>
        <w:t>en sus du prix de vente, à l’avocat poursuivant</w:t>
      </w:r>
      <w:r>
        <w:rPr>
          <w:rFonts w:eastAsia="Calibri"/>
          <w:szCs w:val="24"/>
          <w:lang w:eastAsia="en-US"/>
        </w:rPr>
        <w:t xml:space="preserve">, </w:t>
      </w:r>
      <w:r w:rsidR="005222A0" w:rsidRPr="00B016D1">
        <w:rPr>
          <w:rFonts w:eastAsia="Calibri"/>
          <w:szCs w:val="24"/>
          <w:lang w:eastAsia="en-US"/>
        </w:rPr>
        <w:t>à charge de restitution en cas de jugement refusant de constater que les conditions de la vente sont remplies et ordonnant la vente forcée, ou aux fins d’encaissement en cas de jugement constatant la vente amiable.</w:t>
      </w:r>
    </w:p>
    <w:p w14:paraId="0CC37AF8" w14:textId="77777777" w:rsidR="005222A0" w:rsidRPr="00B016D1" w:rsidRDefault="005222A0" w:rsidP="005222A0">
      <w:pPr>
        <w:ind w:left="14"/>
        <w:rPr>
          <w:rFonts w:eastAsia="Calibri"/>
          <w:szCs w:val="24"/>
          <w:lang w:eastAsia="en-US"/>
        </w:rPr>
      </w:pPr>
    </w:p>
    <w:p w14:paraId="425141ED" w14:textId="77777777" w:rsidR="005222A0" w:rsidRPr="00B016D1" w:rsidRDefault="005222A0" w:rsidP="005222A0">
      <w:pPr>
        <w:ind w:left="14"/>
        <w:rPr>
          <w:rFonts w:eastAsia="Calibri"/>
          <w:szCs w:val="24"/>
          <w:lang w:eastAsia="en-US"/>
        </w:rPr>
      </w:pPr>
      <w:r w:rsidRPr="00B016D1">
        <w:rPr>
          <w:rFonts w:eastAsia="Calibri"/>
          <w:szCs w:val="24"/>
          <w:lang w:eastAsia="en-US"/>
        </w:rPr>
        <w:t>Le juge s’assure que l’acte de vente est conforme aux conditions qu’il a fixées, que le prix a été consigné, et que les frais taxés et émoluments de l’avocat poursuivant ont été versés, et ne constate la vente que lorsque ces conditions sont remplies. A défaut, il ordonne la vente forcée.</w:t>
      </w:r>
    </w:p>
    <w:p w14:paraId="425B0607"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 </w:t>
      </w:r>
    </w:p>
    <w:p w14:paraId="390307B8" w14:textId="77777777" w:rsidR="005222A0" w:rsidRPr="00B016D1" w:rsidRDefault="005222A0" w:rsidP="00794A70">
      <w:pPr>
        <w:numPr>
          <w:ilvl w:val="0"/>
          <w:numId w:val="36"/>
        </w:numPr>
        <w:jc w:val="left"/>
        <w:outlineLvl w:val="2"/>
        <w:rPr>
          <w:b/>
          <w:u w:val="single"/>
        </w:rPr>
      </w:pPr>
      <w:bookmarkStart w:id="33" w:name="_Toc476306524"/>
      <w:r w:rsidRPr="00B016D1">
        <w:rPr>
          <w:b/>
          <w:u w:val="single"/>
        </w:rPr>
        <w:t>Vente forcée</w:t>
      </w:r>
      <w:bookmarkEnd w:id="33"/>
    </w:p>
    <w:p w14:paraId="444BFB21" w14:textId="77777777" w:rsidR="005222A0" w:rsidRPr="00B016D1" w:rsidRDefault="005222A0" w:rsidP="005222A0">
      <w:pPr>
        <w:ind w:left="14"/>
        <w:rPr>
          <w:rFonts w:eastAsia="Calibri"/>
          <w:szCs w:val="24"/>
          <w:lang w:eastAsia="en-US"/>
        </w:rPr>
      </w:pPr>
    </w:p>
    <w:p w14:paraId="31EE004C" w14:textId="77777777" w:rsidR="005222A0" w:rsidRPr="00B016D1" w:rsidRDefault="005222A0" w:rsidP="005222A0">
      <w:pPr>
        <w:ind w:left="14"/>
        <w:rPr>
          <w:rFonts w:eastAsia="Calibri"/>
          <w:szCs w:val="24"/>
          <w:lang w:eastAsia="en-US"/>
        </w:rPr>
      </w:pPr>
      <w:r w:rsidRPr="00B016D1">
        <w:rPr>
          <w:rFonts w:eastAsia="Calibri"/>
          <w:szCs w:val="24"/>
          <w:lang w:eastAsia="en-US"/>
        </w:rPr>
        <w:t>Au plus tard à l’expiration du délai de deux mois à compter de la vente définitive, l’acquéreur sera tenu impérativement et à peine de réitération des enchères de verser son prix en principal entre les mains du séquestre désigné, qui en délivrera reçu.</w:t>
      </w:r>
    </w:p>
    <w:p w14:paraId="128E3F40" w14:textId="77777777" w:rsidR="005222A0" w:rsidRPr="00B016D1" w:rsidRDefault="005222A0" w:rsidP="005222A0">
      <w:pPr>
        <w:ind w:left="14"/>
        <w:rPr>
          <w:rFonts w:eastAsia="Calibri"/>
          <w:szCs w:val="24"/>
          <w:lang w:eastAsia="en-US"/>
        </w:rPr>
      </w:pPr>
    </w:p>
    <w:p w14:paraId="761D3358" w14:textId="77777777" w:rsidR="005222A0" w:rsidRPr="00B016D1" w:rsidRDefault="005222A0" w:rsidP="005222A0">
      <w:pPr>
        <w:ind w:left="14"/>
        <w:rPr>
          <w:rFonts w:eastAsia="Calibri"/>
          <w:szCs w:val="24"/>
          <w:lang w:eastAsia="en-US"/>
        </w:rPr>
      </w:pPr>
      <w:r w:rsidRPr="00B016D1">
        <w:rPr>
          <w:rFonts w:eastAsia="Calibri"/>
          <w:szCs w:val="24"/>
          <w:lang w:eastAsia="en-US"/>
        </w:rPr>
        <w:t>Si le paiement intégral du prix intervient dans le délai de deux mois de la vente définitive, l’acquéreur ne sera redevable d’aucun intérêt.</w:t>
      </w:r>
    </w:p>
    <w:p w14:paraId="5947A08B" w14:textId="77777777" w:rsidR="005222A0" w:rsidRPr="00B016D1" w:rsidRDefault="005222A0" w:rsidP="005222A0">
      <w:pPr>
        <w:ind w:left="14"/>
        <w:rPr>
          <w:rFonts w:eastAsia="Calibri"/>
          <w:szCs w:val="24"/>
          <w:lang w:eastAsia="en-US"/>
        </w:rPr>
      </w:pPr>
    </w:p>
    <w:p w14:paraId="2BE6CBCA" w14:textId="77777777" w:rsidR="005222A0" w:rsidRPr="00B016D1" w:rsidRDefault="005222A0" w:rsidP="005222A0">
      <w:pPr>
        <w:ind w:left="14"/>
        <w:rPr>
          <w:rFonts w:eastAsia="Calibri"/>
          <w:szCs w:val="24"/>
          <w:lang w:eastAsia="en-US"/>
        </w:rPr>
      </w:pPr>
      <w:r w:rsidRPr="00B016D1">
        <w:rPr>
          <w:rFonts w:eastAsia="Calibri"/>
          <w:szCs w:val="24"/>
          <w:lang w:eastAsia="en-US"/>
        </w:rPr>
        <w:t>Passé ce délai de deux mois, le solde du prix restant dû sera augmenté de plein droit des intérêts calculés au taux légal à compter du prononcé du jugement d’adjudication.</w:t>
      </w:r>
    </w:p>
    <w:p w14:paraId="5024CF4F" w14:textId="77777777" w:rsidR="005222A0" w:rsidRPr="00B016D1" w:rsidRDefault="005222A0" w:rsidP="005222A0">
      <w:pPr>
        <w:ind w:left="14"/>
        <w:rPr>
          <w:rFonts w:eastAsia="Calibri"/>
          <w:szCs w:val="24"/>
          <w:lang w:eastAsia="en-US"/>
        </w:rPr>
      </w:pPr>
    </w:p>
    <w:p w14:paraId="2F31FC1E" w14:textId="77777777" w:rsidR="005222A0" w:rsidRPr="00B016D1" w:rsidRDefault="005222A0" w:rsidP="005222A0">
      <w:pPr>
        <w:ind w:left="14"/>
        <w:rPr>
          <w:rFonts w:eastAsia="Calibri"/>
          <w:szCs w:val="24"/>
          <w:lang w:eastAsia="en-US"/>
        </w:rPr>
      </w:pPr>
      <w:r w:rsidRPr="00B016D1">
        <w:rPr>
          <w:rFonts w:eastAsia="Calibri"/>
          <w:szCs w:val="24"/>
          <w:lang w:eastAsia="en-US"/>
        </w:rPr>
        <w:lastRenderedPageBreak/>
        <w:t>Le taux d’intérêt légal sera majoré de cinq points à l’expiration du délai de quatre mois du prononcé du jugement d’adjudication</w:t>
      </w:r>
      <w:r w:rsidR="00A219B9">
        <w:rPr>
          <w:rFonts w:eastAsia="Calibri"/>
          <w:szCs w:val="24"/>
          <w:lang w:eastAsia="en-US"/>
        </w:rPr>
        <w:t>, conformément à l’article L. 313-3 du code monétaire et financier.</w:t>
      </w:r>
    </w:p>
    <w:p w14:paraId="2BA1CC63" w14:textId="77777777" w:rsidR="005222A0" w:rsidRPr="00B016D1" w:rsidRDefault="005222A0" w:rsidP="005222A0">
      <w:pPr>
        <w:ind w:left="14"/>
        <w:rPr>
          <w:rFonts w:eastAsia="Calibri"/>
          <w:szCs w:val="24"/>
          <w:lang w:eastAsia="en-US"/>
        </w:rPr>
      </w:pPr>
    </w:p>
    <w:p w14:paraId="792AC25C"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L’acquéreur qui n’aura pas réglé l’intégralité du prix de la vente dans le délai de deux mois supportera le coût de l’inscription du privilège du vendeur, si bon semble au vendeur de l’inscrire, et de sa radiation ultérieure. </w:t>
      </w:r>
    </w:p>
    <w:p w14:paraId="786F3FCD" w14:textId="77777777" w:rsidR="005222A0" w:rsidRPr="00B016D1" w:rsidRDefault="005222A0" w:rsidP="005222A0">
      <w:pPr>
        <w:ind w:left="14"/>
        <w:rPr>
          <w:rFonts w:eastAsia="Calibri"/>
          <w:szCs w:val="24"/>
          <w:lang w:eastAsia="en-US"/>
        </w:rPr>
      </w:pPr>
    </w:p>
    <w:p w14:paraId="5EEF8964"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Le créancier poursuivant de premier rang devenu acquéreur, sous réserve des droits des créanciers privilégiés pouvant le primer, aura la faculté, par déclaration au séquestre désigné et aux parties, d’opposer sa créance en compensation légale totale ou partielle du prix, à ses risques et périls, dans les conditions </w:t>
      </w:r>
      <w:r w:rsidR="00A219B9">
        <w:rPr>
          <w:rFonts w:eastAsia="Calibri"/>
          <w:szCs w:val="24"/>
          <w:lang w:eastAsia="en-US"/>
        </w:rPr>
        <w:t xml:space="preserve">des articles 1347 </w:t>
      </w:r>
      <w:r w:rsidRPr="00B016D1">
        <w:rPr>
          <w:rFonts w:eastAsia="Calibri"/>
          <w:szCs w:val="24"/>
          <w:lang w:eastAsia="en-US"/>
        </w:rPr>
        <w:t>et suivants du code civil.</w:t>
      </w:r>
    </w:p>
    <w:p w14:paraId="2676AD27" w14:textId="77777777" w:rsidR="005222A0" w:rsidRPr="00B016D1" w:rsidRDefault="005222A0" w:rsidP="005222A0">
      <w:pPr>
        <w:ind w:left="14"/>
        <w:rPr>
          <w:rFonts w:eastAsia="Calibri"/>
          <w:szCs w:val="24"/>
          <w:lang w:eastAsia="en-US"/>
        </w:rPr>
      </w:pPr>
    </w:p>
    <w:p w14:paraId="31DD7342" w14:textId="77777777" w:rsidR="005222A0" w:rsidRPr="00B016D1" w:rsidRDefault="005222A0" w:rsidP="00794A70">
      <w:pPr>
        <w:numPr>
          <w:ilvl w:val="0"/>
          <w:numId w:val="36"/>
        </w:numPr>
        <w:jc w:val="left"/>
        <w:outlineLvl w:val="2"/>
        <w:rPr>
          <w:b/>
          <w:u w:val="single"/>
        </w:rPr>
      </w:pPr>
      <w:bookmarkStart w:id="34" w:name="_Toc476306525"/>
      <w:r w:rsidRPr="00B016D1">
        <w:rPr>
          <w:b/>
          <w:u w:val="single"/>
        </w:rPr>
        <w:t>Paiement des frais de poursuites</w:t>
      </w:r>
      <w:bookmarkEnd w:id="34"/>
    </w:p>
    <w:p w14:paraId="179B6666" w14:textId="77777777" w:rsidR="005222A0" w:rsidRDefault="005222A0" w:rsidP="005222A0">
      <w:pPr>
        <w:ind w:left="14"/>
        <w:rPr>
          <w:rFonts w:eastAsia="Calibri"/>
          <w:szCs w:val="24"/>
          <w:lang w:eastAsia="en-US"/>
        </w:rPr>
      </w:pPr>
    </w:p>
    <w:p w14:paraId="3FB40C1B" w14:textId="77777777" w:rsidR="005222A0" w:rsidRPr="00B016D1" w:rsidRDefault="00A219B9" w:rsidP="005222A0">
      <w:pPr>
        <w:ind w:left="14"/>
        <w:rPr>
          <w:rFonts w:eastAsia="Calibri"/>
          <w:szCs w:val="24"/>
          <w:lang w:eastAsia="en-US"/>
        </w:rPr>
      </w:pPr>
      <w:r>
        <w:rPr>
          <w:rFonts w:eastAsia="Calibri"/>
          <w:szCs w:val="24"/>
          <w:lang w:eastAsia="en-US"/>
        </w:rPr>
        <w:t>Conformément à l’article 1593 du code civil, l</w:t>
      </w:r>
      <w:r w:rsidR="005222A0" w:rsidRPr="00B016D1">
        <w:rPr>
          <w:rFonts w:eastAsia="Calibri"/>
          <w:szCs w:val="24"/>
          <w:lang w:eastAsia="en-US"/>
        </w:rPr>
        <w:t>’acquéreur paiera entre les mains et sur la quittance de l’avocat poursuivant, en sus du prix et dans le délai d’un mois à compter de la vente définitive, la somme à laquelle auront été taxés les frais de poursuites et le montant des émoluments fixés selon le tarif en vigueur, majorés de la TVA applicable.</w:t>
      </w:r>
    </w:p>
    <w:p w14:paraId="7941325C" w14:textId="77777777" w:rsidR="005222A0" w:rsidRPr="00B016D1" w:rsidRDefault="005222A0" w:rsidP="005222A0">
      <w:pPr>
        <w:ind w:left="14"/>
        <w:rPr>
          <w:rFonts w:eastAsia="Calibri"/>
          <w:szCs w:val="24"/>
          <w:lang w:eastAsia="en-US"/>
        </w:rPr>
      </w:pPr>
    </w:p>
    <w:p w14:paraId="5535E95C" w14:textId="77777777" w:rsidR="005222A0" w:rsidRPr="00B016D1" w:rsidRDefault="005222A0" w:rsidP="005222A0">
      <w:pPr>
        <w:ind w:left="14"/>
        <w:rPr>
          <w:rFonts w:eastAsia="Calibri"/>
          <w:szCs w:val="24"/>
          <w:lang w:eastAsia="en-US"/>
        </w:rPr>
      </w:pPr>
      <w:r w:rsidRPr="00B016D1">
        <w:rPr>
          <w:rFonts w:eastAsia="Calibri"/>
          <w:szCs w:val="24"/>
          <w:lang w:eastAsia="en-US"/>
        </w:rPr>
        <w:t>Il en fournira justificatif au greffe avant l’expiration du délai de deux mois à compter de la date de l’adjudication définitive. Le titre de vente ne sera délivré par le greffe du juge de l’exécution qu’après la remise qui aura été faite de la quittance des frais de poursuite, laquelle quittance demeurera annexée au titre de vente.</w:t>
      </w:r>
    </w:p>
    <w:p w14:paraId="104644AB" w14:textId="77777777" w:rsidR="005222A0" w:rsidRPr="00B016D1" w:rsidRDefault="005222A0" w:rsidP="005222A0">
      <w:pPr>
        <w:ind w:left="14"/>
        <w:rPr>
          <w:rFonts w:eastAsia="Calibri"/>
          <w:szCs w:val="24"/>
          <w:lang w:eastAsia="en-US"/>
        </w:rPr>
      </w:pPr>
    </w:p>
    <w:p w14:paraId="72C50A37" w14:textId="77777777" w:rsidR="005222A0" w:rsidRPr="00B016D1" w:rsidRDefault="005222A0" w:rsidP="005222A0">
      <w:pPr>
        <w:ind w:left="14"/>
        <w:rPr>
          <w:rFonts w:eastAsia="Calibri"/>
          <w:szCs w:val="24"/>
          <w:lang w:eastAsia="en-US"/>
        </w:rPr>
      </w:pPr>
      <w:r w:rsidRPr="00B016D1">
        <w:rPr>
          <w:rFonts w:eastAsia="Calibri"/>
          <w:szCs w:val="24"/>
          <w:lang w:eastAsia="en-US"/>
        </w:rPr>
        <w:t>Si la même vente comprend plusieurs lots vendus séparément, les frais taxables de poursuites sont répartis proportionnellement à la mise à prix de chaque lot.</w:t>
      </w:r>
    </w:p>
    <w:p w14:paraId="0C25E5BB" w14:textId="77777777" w:rsidR="005222A0" w:rsidRPr="00B016D1" w:rsidRDefault="005222A0" w:rsidP="005222A0">
      <w:pPr>
        <w:ind w:left="14"/>
        <w:rPr>
          <w:rFonts w:eastAsia="Calibri"/>
          <w:szCs w:val="24"/>
          <w:lang w:eastAsia="en-US"/>
        </w:rPr>
      </w:pPr>
    </w:p>
    <w:p w14:paraId="24EAF341" w14:textId="77777777" w:rsidR="005222A0" w:rsidRPr="00B016D1" w:rsidRDefault="005222A0" w:rsidP="00794A70">
      <w:pPr>
        <w:numPr>
          <w:ilvl w:val="0"/>
          <w:numId w:val="36"/>
        </w:numPr>
        <w:jc w:val="left"/>
        <w:outlineLvl w:val="2"/>
        <w:rPr>
          <w:b/>
          <w:u w:val="single"/>
        </w:rPr>
      </w:pPr>
      <w:bookmarkStart w:id="35" w:name="_Toc476306526"/>
      <w:r w:rsidRPr="00B016D1">
        <w:rPr>
          <w:b/>
          <w:u w:val="single"/>
        </w:rPr>
        <w:t>Droits de mutation</w:t>
      </w:r>
      <w:bookmarkEnd w:id="35"/>
    </w:p>
    <w:p w14:paraId="6482C08E" w14:textId="77777777" w:rsidR="005222A0" w:rsidRPr="00B016D1" w:rsidRDefault="005222A0" w:rsidP="005222A0">
      <w:pPr>
        <w:ind w:left="14"/>
        <w:rPr>
          <w:rFonts w:eastAsia="Calibri"/>
          <w:szCs w:val="24"/>
          <w:lang w:eastAsia="en-US"/>
        </w:rPr>
      </w:pPr>
    </w:p>
    <w:p w14:paraId="0721ED6B"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sera tenu d’acquitter, en sus de son prix, et par priorité, tous les droits d’enregistrement et autres auxquels la vente forcée donnera lieu. Il en fournira justificatif au greffe avant l’expiration du délai de deux mois à compter de la date de l’adjudication définitive.</w:t>
      </w:r>
    </w:p>
    <w:p w14:paraId="3B9DCF94" w14:textId="77777777" w:rsidR="005222A0" w:rsidRPr="00B016D1" w:rsidRDefault="005222A0" w:rsidP="005222A0">
      <w:pPr>
        <w:ind w:left="14"/>
        <w:rPr>
          <w:rFonts w:eastAsia="Calibri"/>
          <w:szCs w:val="24"/>
          <w:lang w:eastAsia="en-US"/>
        </w:rPr>
      </w:pPr>
    </w:p>
    <w:p w14:paraId="303132F7"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w:t>
      </w:r>
      <w:r w:rsidRPr="00B016D1">
        <w:rPr>
          <w:rFonts w:eastAsia="Calibri"/>
          <w:szCs w:val="24"/>
          <w:lang w:eastAsia="en-US"/>
        </w:rPr>
        <w:lastRenderedPageBreak/>
        <w:t>prévaloir d’autres dispositions fiscales et, dans ce cas, le paiement des droits qui en résulterait sera libératoire.</w:t>
      </w:r>
    </w:p>
    <w:p w14:paraId="6A7CEB2B" w14:textId="77777777" w:rsidR="005222A0" w:rsidRPr="00B016D1" w:rsidRDefault="005222A0" w:rsidP="005222A0">
      <w:pPr>
        <w:ind w:left="14"/>
        <w:rPr>
          <w:rFonts w:eastAsia="Calibri"/>
          <w:szCs w:val="24"/>
          <w:lang w:eastAsia="en-US"/>
        </w:rPr>
      </w:pPr>
    </w:p>
    <w:p w14:paraId="5556CEB9" w14:textId="77777777" w:rsidR="005222A0" w:rsidRPr="00B016D1" w:rsidRDefault="005222A0" w:rsidP="005222A0">
      <w:pPr>
        <w:ind w:left="14"/>
        <w:rPr>
          <w:rFonts w:eastAsia="Calibri"/>
          <w:szCs w:val="24"/>
          <w:lang w:eastAsia="en-US"/>
        </w:rPr>
      </w:pPr>
      <w:r w:rsidRPr="00B016D1">
        <w:rPr>
          <w:rFonts w:eastAsia="Calibri"/>
          <w:szCs w:val="24"/>
          <w:lang w:eastAsia="en-US"/>
        </w:rPr>
        <w:t>Les droits qui pourront être dus ou perçus à l’occasion de locations ne seront à la charge de l’acquéreur que pour le temps postérieur à son entrée en jouissance, sauf son recours, s’il y a lieu, contre son locataire.</w:t>
      </w:r>
    </w:p>
    <w:p w14:paraId="7E4583F1" w14:textId="77777777" w:rsidR="005222A0" w:rsidRPr="00B016D1" w:rsidRDefault="005222A0" w:rsidP="005222A0">
      <w:pPr>
        <w:ind w:left="14"/>
        <w:rPr>
          <w:rFonts w:eastAsia="Calibri"/>
          <w:szCs w:val="24"/>
          <w:lang w:eastAsia="en-US"/>
        </w:rPr>
      </w:pPr>
    </w:p>
    <w:p w14:paraId="4BE3B49A"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fera son affaire personnelle, sans recours contre quiconque du montant et des justificatifs des droits à déduction que le vendeur pourrait opposer à l’administration fiscale.</w:t>
      </w:r>
    </w:p>
    <w:p w14:paraId="7994621E" w14:textId="77777777" w:rsidR="005222A0" w:rsidRPr="00B016D1" w:rsidRDefault="005222A0" w:rsidP="005222A0">
      <w:pPr>
        <w:ind w:left="14"/>
        <w:rPr>
          <w:rFonts w:eastAsia="Calibri"/>
          <w:szCs w:val="24"/>
          <w:lang w:eastAsia="en-US"/>
        </w:rPr>
      </w:pPr>
    </w:p>
    <w:p w14:paraId="4C85017F" w14:textId="77777777" w:rsidR="005222A0" w:rsidRPr="00B016D1" w:rsidRDefault="005222A0" w:rsidP="00794A70">
      <w:pPr>
        <w:numPr>
          <w:ilvl w:val="0"/>
          <w:numId w:val="36"/>
        </w:numPr>
        <w:jc w:val="left"/>
        <w:outlineLvl w:val="2"/>
        <w:rPr>
          <w:b/>
          <w:u w:val="single"/>
        </w:rPr>
      </w:pPr>
      <w:bookmarkStart w:id="36" w:name="_Toc476306527"/>
      <w:r w:rsidRPr="00B016D1">
        <w:rPr>
          <w:b/>
          <w:u w:val="single"/>
        </w:rPr>
        <w:t>Obligation solidaire des coacquéreurs</w:t>
      </w:r>
      <w:bookmarkEnd w:id="36"/>
    </w:p>
    <w:p w14:paraId="259754DB" w14:textId="77777777" w:rsidR="005222A0" w:rsidRPr="00B016D1" w:rsidRDefault="005222A0" w:rsidP="005222A0">
      <w:pPr>
        <w:ind w:left="14"/>
        <w:rPr>
          <w:rFonts w:eastAsia="Calibri"/>
          <w:szCs w:val="24"/>
          <w:lang w:eastAsia="en-US"/>
        </w:rPr>
      </w:pPr>
    </w:p>
    <w:p w14:paraId="399F28BB" w14:textId="77777777" w:rsidR="005222A0" w:rsidRPr="00B016D1" w:rsidRDefault="005222A0" w:rsidP="005222A0">
      <w:pPr>
        <w:ind w:left="14"/>
        <w:rPr>
          <w:rFonts w:eastAsia="Calibri"/>
          <w:szCs w:val="24"/>
          <w:lang w:eastAsia="en-US"/>
        </w:rPr>
      </w:pPr>
      <w:r w:rsidRPr="00B016D1">
        <w:rPr>
          <w:rFonts w:eastAsia="Calibri"/>
          <w:szCs w:val="24"/>
          <w:lang w:eastAsia="en-US"/>
        </w:rPr>
        <w:t>Les coacquéreurs et leurs ayants droit seront obligés solidairement au paiement du prix et à l’exécution des conditions de la vente forcée.</w:t>
      </w:r>
    </w:p>
    <w:p w14:paraId="29EA593D" w14:textId="77777777" w:rsidR="005222A0" w:rsidRPr="00B016D1" w:rsidRDefault="005222A0" w:rsidP="005222A0">
      <w:pPr>
        <w:ind w:left="14"/>
        <w:rPr>
          <w:rFonts w:eastAsia="Calibri"/>
          <w:szCs w:val="24"/>
          <w:lang w:eastAsia="en-US"/>
        </w:rPr>
      </w:pPr>
    </w:p>
    <w:p w14:paraId="1E6E41B1" w14:textId="77777777" w:rsidR="005222A0" w:rsidRPr="00B016D1" w:rsidRDefault="005222A0" w:rsidP="005222A0">
      <w:pPr>
        <w:numPr>
          <w:ilvl w:val="0"/>
          <w:numId w:val="30"/>
        </w:numPr>
        <w:jc w:val="center"/>
        <w:outlineLvl w:val="1"/>
        <w:rPr>
          <w:b/>
          <w:caps/>
          <w:u w:val="single"/>
        </w:rPr>
      </w:pPr>
      <w:bookmarkStart w:id="37" w:name="_Toc476306528"/>
      <w:r w:rsidRPr="00B016D1">
        <w:rPr>
          <w:b/>
          <w:caps/>
          <w:u w:val="single"/>
        </w:rPr>
        <w:t>Dispositions postérieures à la vente</w:t>
      </w:r>
      <w:bookmarkEnd w:id="37"/>
    </w:p>
    <w:p w14:paraId="06DAF68D" w14:textId="77777777" w:rsidR="005222A0" w:rsidRPr="00B016D1" w:rsidRDefault="005222A0" w:rsidP="005222A0">
      <w:pPr>
        <w:ind w:left="14"/>
        <w:rPr>
          <w:rFonts w:eastAsia="Calibri"/>
          <w:szCs w:val="24"/>
          <w:lang w:eastAsia="en-US"/>
        </w:rPr>
      </w:pPr>
    </w:p>
    <w:p w14:paraId="19312B22" w14:textId="77777777" w:rsidR="005222A0" w:rsidRPr="00B016D1" w:rsidRDefault="005222A0" w:rsidP="00794A70">
      <w:pPr>
        <w:numPr>
          <w:ilvl w:val="0"/>
          <w:numId w:val="36"/>
        </w:numPr>
        <w:jc w:val="left"/>
        <w:outlineLvl w:val="2"/>
        <w:rPr>
          <w:b/>
          <w:u w:val="single"/>
        </w:rPr>
      </w:pPr>
      <w:bookmarkStart w:id="38" w:name="_Toc476306529"/>
      <w:r w:rsidRPr="00B016D1">
        <w:rPr>
          <w:b/>
          <w:u w:val="single"/>
        </w:rPr>
        <w:t>Délivrance et publication du jugement</w:t>
      </w:r>
      <w:bookmarkEnd w:id="38"/>
    </w:p>
    <w:p w14:paraId="0E507BC4" w14:textId="77777777" w:rsidR="005222A0" w:rsidRPr="00B016D1" w:rsidRDefault="005222A0" w:rsidP="005222A0">
      <w:pPr>
        <w:ind w:left="14"/>
        <w:rPr>
          <w:rFonts w:eastAsia="Calibri"/>
          <w:szCs w:val="24"/>
          <w:lang w:eastAsia="en-US"/>
        </w:rPr>
      </w:pPr>
    </w:p>
    <w:p w14:paraId="40A8BB76"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sera tenu de se faire délivrer le titre de vente et, dans le mois de sa remise par le greffe :</w:t>
      </w:r>
    </w:p>
    <w:p w14:paraId="242C6C9E" w14:textId="77777777" w:rsidR="005222A0" w:rsidRPr="00B016D1" w:rsidRDefault="005222A0" w:rsidP="005222A0">
      <w:pPr>
        <w:ind w:left="14"/>
        <w:rPr>
          <w:rFonts w:eastAsia="Calibri"/>
          <w:szCs w:val="24"/>
          <w:lang w:eastAsia="en-US"/>
        </w:rPr>
      </w:pPr>
    </w:p>
    <w:p w14:paraId="574FBF91" w14:textId="77777777" w:rsidR="005222A0" w:rsidRDefault="005222A0" w:rsidP="005222A0">
      <w:pPr>
        <w:numPr>
          <w:ilvl w:val="0"/>
          <w:numId w:val="38"/>
        </w:numPr>
        <w:rPr>
          <w:rFonts w:eastAsia="Calibri"/>
          <w:szCs w:val="24"/>
          <w:lang w:eastAsia="en-US"/>
        </w:rPr>
      </w:pPr>
      <w:r w:rsidRPr="00B016D1">
        <w:rPr>
          <w:rFonts w:eastAsia="Calibri"/>
          <w:szCs w:val="24"/>
          <w:lang w:eastAsia="en-US"/>
        </w:rPr>
        <w:t xml:space="preserve">De le publier au </w:t>
      </w:r>
      <w:r w:rsidR="00A219B9">
        <w:rPr>
          <w:rFonts w:eastAsia="Calibri"/>
          <w:szCs w:val="24"/>
          <w:lang w:eastAsia="en-US"/>
        </w:rPr>
        <w:t xml:space="preserve">service de la publicité foncière </w:t>
      </w:r>
      <w:r w:rsidRPr="00B016D1">
        <w:rPr>
          <w:rFonts w:eastAsia="Calibri"/>
          <w:szCs w:val="24"/>
          <w:lang w:eastAsia="en-US"/>
        </w:rPr>
        <w:t>dans le ressort duquel est situé l’immeuble mis en vente ;</w:t>
      </w:r>
    </w:p>
    <w:p w14:paraId="2974F32C" w14:textId="77777777" w:rsidR="005222A0" w:rsidRPr="00B016D1" w:rsidRDefault="005222A0" w:rsidP="005222A0">
      <w:pPr>
        <w:rPr>
          <w:rFonts w:eastAsia="Calibri"/>
          <w:szCs w:val="24"/>
          <w:lang w:eastAsia="en-US"/>
        </w:rPr>
      </w:pPr>
    </w:p>
    <w:p w14:paraId="06A19C21" w14:textId="77777777" w:rsidR="005222A0" w:rsidRPr="00B016D1" w:rsidRDefault="005222A0" w:rsidP="005222A0">
      <w:pPr>
        <w:numPr>
          <w:ilvl w:val="0"/>
          <w:numId w:val="38"/>
        </w:numPr>
        <w:rPr>
          <w:rFonts w:eastAsia="Calibri"/>
          <w:szCs w:val="24"/>
          <w:lang w:eastAsia="en-US"/>
        </w:rPr>
      </w:pPr>
      <w:r w:rsidRPr="00B016D1">
        <w:rPr>
          <w:rFonts w:eastAsia="Calibri"/>
          <w:szCs w:val="24"/>
          <w:lang w:eastAsia="en-US"/>
        </w:rPr>
        <w:t>De notifier au poursuivant, et à la partie saisie si celle-ci a constitué avocat, l’accomplissement de cette formalité</w:t>
      </w:r>
      <w:r w:rsidR="00A219B9">
        <w:rPr>
          <w:rFonts w:eastAsia="Calibri"/>
          <w:szCs w:val="24"/>
          <w:lang w:eastAsia="en-US"/>
        </w:rPr>
        <w:t> </w:t>
      </w:r>
      <w:r w:rsidRPr="00B016D1">
        <w:rPr>
          <w:rFonts w:eastAsia="Calibri"/>
          <w:szCs w:val="24"/>
          <w:lang w:eastAsia="en-US"/>
        </w:rPr>
        <w:t>;</w:t>
      </w:r>
    </w:p>
    <w:p w14:paraId="00EF59DC" w14:textId="77777777" w:rsidR="005222A0" w:rsidRPr="00B016D1" w:rsidRDefault="005222A0" w:rsidP="005222A0">
      <w:pPr>
        <w:ind w:left="14"/>
        <w:rPr>
          <w:rFonts w:eastAsia="Calibri"/>
          <w:szCs w:val="24"/>
          <w:lang w:eastAsia="en-US"/>
        </w:rPr>
      </w:pPr>
    </w:p>
    <w:p w14:paraId="7957056A" w14:textId="77777777" w:rsidR="005222A0" w:rsidRPr="00B016D1" w:rsidRDefault="005222A0" w:rsidP="005222A0">
      <w:pPr>
        <w:ind w:left="14"/>
        <w:rPr>
          <w:rFonts w:eastAsia="Calibri"/>
          <w:szCs w:val="24"/>
          <w:lang w:eastAsia="en-US"/>
        </w:rPr>
      </w:pPr>
      <w:r w:rsidRPr="00B016D1">
        <w:rPr>
          <w:rFonts w:eastAsia="Calibri"/>
          <w:szCs w:val="24"/>
          <w:lang w:eastAsia="en-US"/>
        </w:rPr>
        <w:t>Le tout à ses frais.</w:t>
      </w:r>
    </w:p>
    <w:p w14:paraId="1A77B211" w14:textId="77777777" w:rsidR="005222A0" w:rsidRPr="00B016D1" w:rsidRDefault="005222A0" w:rsidP="005222A0">
      <w:pPr>
        <w:ind w:left="14"/>
        <w:rPr>
          <w:rFonts w:eastAsia="Calibri"/>
          <w:szCs w:val="24"/>
          <w:lang w:eastAsia="en-US"/>
        </w:rPr>
      </w:pPr>
    </w:p>
    <w:p w14:paraId="7CF6ED3F" w14:textId="77777777" w:rsidR="005222A0" w:rsidRPr="00B016D1" w:rsidRDefault="005222A0" w:rsidP="005222A0">
      <w:pPr>
        <w:ind w:left="14"/>
        <w:rPr>
          <w:rFonts w:eastAsia="Calibri"/>
          <w:szCs w:val="24"/>
          <w:lang w:eastAsia="en-US"/>
        </w:rPr>
      </w:pPr>
      <w:r w:rsidRPr="00B016D1">
        <w:rPr>
          <w:rFonts w:eastAsia="Calibri"/>
          <w:szCs w:val="24"/>
          <w:lang w:eastAsia="en-US"/>
        </w:rPr>
        <w:t>Lors de cette publication, l’avocat de l’acquéreur sollicitera la délivrance d’états sur formalité. Ces états sont obligatoirement communiqués à l’avocat poursuivant.</w:t>
      </w:r>
    </w:p>
    <w:p w14:paraId="27F87722" w14:textId="77777777" w:rsidR="005222A0" w:rsidRPr="00B016D1" w:rsidRDefault="005222A0" w:rsidP="005222A0">
      <w:pPr>
        <w:ind w:left="14"/>
        <w:rPr>
          <w:rFonts w:eastAsia="Calibri"/>
          <w:szCs w:val="24"/>
          <w:lang w:eastAsia="en-US"/>
        </w:rPr>
      </w:pPr>
    </w:p>
    <w:p w14:paraId="01FF26E7" w14:textId="77777777" w:rsidR="005222A0" w:rsidRPr="00B016D1" w:rsidRDefault="005222A0" w:rsidP="005222A0">
      <w:pPr>
        <w:ind w:left="14"/>
        <w:rPr>
          <w:rFonts w:eastAsia="Calibri"/>
          <w:szCs w:val="24"/>
          <w:lang w:eastAsia="en-US"/>
        </w:rPr>
      </w:pPr>
      <w:r w:rsidRPr="00B016D1">
        <w:rPr>
          <w:rFonts w:eastAsia="Calibri"/>
          <w:szCs w:val="24"/>
          <w:lang w:eastAsia="en-US"/>
        </w:rPr>
        <w:t>A défaut de l’accomplissement des formalités prévues aux paragraphes précédents, dans le délai imparti, l’avocat du créancier poursuivant la distribution pourra procéder à la publication du titre de vente, le tout aux frais de l’acquéreur.</w:t>
      </w:r>
    </w:p>
    <w:p w14:paraId="34840D56" w14:textId="77777777" w:rsidR="005222A0" w:rsidRPr="00B016D1" w:rsidRDefault="005222A0" w:rsidP="005222A0">
      <w:pPr>
        <w:ind w:left="14"/>
        <w:rPr>
          <w:rFonts w:eastAsia="Calibri"/>
          <w:szCs w:val="24"/>
          <w:lang w:eastAsia="en-US"/>
        </w:rPr>
      </w:pPr>
    </w:p>
    <w:p w14:paraId="49007688" w14:textId="77777777" w:rsidR="005222A0" w:rsidRPr="00B016D1" w:rsidRDefault="005222A0" w:rsidP="005222A0">
      <w:pPr>
        <w:ind w:left="14"/>
        <w:rPr>
          <w:rFonts w:eastAsia="Calibri"/>
          <w:szCs w:val="24"/>
          <w:lang w:eastAsia="en-US"/>
        </w:rPr>
      </w:pPr>
      <w:r w:rsidRPr="00B016D1">
        <w:rPr>
          <w:rFonts w:eastAsia="Calibri"/>
          <w:szCs w:val="24"/>
          <w:lang w:eastAsia="en-US"/>
        </w:rPr>
        <w:t>A cet effet, l’avocat chargé de ces formalités se fera remettre par le greffe toutes les pièces prévues par les articles 22 et 34 du décret n° 55-22 du 4 janvier 1955 ; ces formalités effectuées, il en notifiera l’accomplissement et leur coût à l’avocat de l’acquéreur par acte d’avocat à avocat, lesdits frais devront être remboursés dans la huitaine de ladite notification.</w:t>
      </w:r>
    </w:p>
    <w:p w14:paraId="31D02B87" w14:textId="77777777" w:rsidR="005222A0" w:rsidRDefault="005222A0" w:rsidP="005222A0">
      <w:pPr>
        <w:ind w:left="14"/>
        <w:rPr>
          <w:rFonts w:eastAsia="Calibri"/>
          <w:szCs w:val="24"/>
          <w:lang w:eastAsia="en-US"/>
        </w:rPr>
      </w:pPr>
    </w:p>
    <w:p w14:paraId="1A22B801" w14:textId="77777777" w:rsidR="003D30D3" w:rsidRPr="00B016D1" w:rsidRDefault="003D30D3" w:rsidP="005222A0">
      <w:pPr>
        <w:ind w:left="14"/>
        <w:rPr>
          <w:rFonts w:eastAsia="Calibri"/>
          <w:szCs w:val="24"/>
          <w:lang w:eastAsia="en-US"/>
        </w:rPr>
      </w:pPr>
    </w:p>
    <w:p w14:paraId="40F9CFA9" w14:textId="77777777" w:rsidR="005222A0" w:rsidRPr="00B016D1" w:rsidRDefault="005222A0" w:rsidP="00794A70">
      <w:pPr>
        <w:numPr>
          <w:ilvl w:val="0"/>
          <w:numId w:val="36"/>
        </w:numPr>
        <w:jc w:val="left"/>
        <w:outlineLvl w:val="2"/>
        <w:rPr>
          <w:b/>
          <w:u w:val="single"/>
        </w:rPr>
      </w:pPr>
      <w:bookmarkStart w:id="39" w:name="_Toc476306530"/>
      <w:r w:rsidRPr="00B016D1">
        <w:rPr>
          <w:b/>
          <w:u w:val="single"/>
        </w:rPr>
        <w:lastRenderedPageBreak/>
        <w:t>Entrée en jouissance</w:t>
      </w:r>
      <w:bookmarkEnd w:id="39"/>
    </w:p>
    <w:p w14:paraId="4AA0634E" w14:textId="77777777" w:rsidR="005222A0" w:rsidRPr="00B016D1" w:rsidRDefault="005222A0" w:rsidP="005222A0">
      <w:pPr>
        <w:ind w:left="14"/>
        <w:rPr>
          <w:rFonts w:eastAsia="Calibri"/>
          <w:szCs w:val="24"/>
          <w:lang w:eastAsia="en-US"/>
        </w:rPr>
      </w:pPr>
    </w:p>
    <w:p w14:paraId="060E8A2C"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bien que propriétaire par le seul fait de la vente, entrera en jouissance :</w:t>
      </w:r>
    </w:p>
    <w:p w14:paraId="76D75D7F" w14:textId="77777777" w:rsidR="005222A0" w:rsidRPr="00B016D1" w:rsidRDefault="005222A0" w:rsidP="005222A0">
      <w:pPr>
        <w:ind w:left="14"/>
        <w:rPr>
          <w:rFonts w:eastAsia="Calibri"/>
          <w:szCs w:val="24"/>
          <w:lang w:eastAsia="en-US"/>
        </w:rPr>
      </w:pPr>
    </w:p>
    <w:p w14:paraId="3F2AD516" w14:textId="77777777" w:rsidR="005222A0" w:rsidRDefault="005222A0" w:rsidP="005222A0">
      <w:pPr>
        <w:numPr>
          <w:ilvl w:val="0"/>
          <w:numId w:val="40"/>
        </w:numPr>
        <w:rPr>
          <w:rFonts w:eastAsia="Calibri"/>
          <w:szCs w:val="24"/>
          <w:lang w:eastAsia="en-US"/>
        </w:rPr>
      </w:pPr>
      <w:r w:rsidRPr="00B016D1">
        <w:rPr>
          <w:rFonts w:eastAsia="Calibri"/>
          <w:szCs w:val="24"/>
          <w:lang w:eastAsia="en-US"/>
        </w:rPr>
        <w:t>Si l’immeuble est libre de location et d’occupation ou occupé, en tout ou partie par des personnes ne justifiant d’aucun droit ni titre, à l’expiration du délai de surenchère ou en cas de surenchère, le jour de la vente sur surenchère.</w:t>
      </w:r>
    </w:p>
    <w:p w14:paraId="693D81E2" w14:textId="77777777" w:rsidR="005222A0" w:rsidRPr="00B016D1" w:rsidRDefault="005222A0" w:rsidP="005222A0">
      <w:pPr>
        <w:jc w:val="left"/>
        <w:rPr>
          <w:rFonts w:eastAsia="Calibri"/>
          <w:szCs w:val="24"/>
          <w:lang w:eastAsia="en-US"/>
        </w:rPr>
      </w:pPr>
    </w:p>
    <w:p w14:paraId="77ACB395" w14:textId="77777777" w:rsidR="005222A0" w:rsidRDefault="005222A0" w:rsidP="005222A0">
      <w:pPr>
        <w:numPr>
          <w:ilvl w:val="0"/>
          <w:numId w:val="40"/>
        </w:numPr>
        <w:rPr>
          <w:rFonts w:eastAsia="Calibri"/>
          <w:szCs w:val="24"/>
          <w:lang w:eastAsia="en-US"/>
        </w:rPr>
      </w:pPr>
      <w:r w:rsidRPr="00B016D1">
        <w:rPr>
          <w:rFonts w:eastAsia="Calibri"/>
          <w:szCs w:val="24"/>
          <w:lang w:eastAsia="en-US"/>
        </w:rPr>
        <w:t>Si l’immeuble est loué, par la perception des loyers ou fermages à partir du 1</w:t>
      </w:r>
      <w:r w:rsidRPr="00B016D1">
        <w:rPr>
          <w:rFonts w:eastAsia="Calibri"/>
          <w:szCs w:val="24"/>
          <w:vertAlign w:val="superscript"/>
          <w:lang w:eastAsia="en-US"/>
        </w:rPr>
        <w:t>e</w:t>
      </w:r>
      <w:r w:rsidRPr="00B016D1">
        <w:rPr>
          <w:rFonts w:eastAsia="Calibri"/>
          <w:szCs w:val="24"/>
          <w:lang w:eastAsia="en-US"/>
        </w:rPr>
        <w:t xml:space="preserve"> jour du terme qui suit la vente forcée ou en cas de surenchère, à partir du 1</w:t>
      </w:r>
      <w:r w:rsidRPr="00B016D1">
        <w:rPr>
          <w:rFonts w:eastAsia="Calibri"/>
          <w:szCs w:val="24"/>
          <w:vertAlign w:val="superscript"/>
          <w:lang w:eastAsia="en-US"/>
        </w:rPr>
        <w:t>e</w:t>
      </w:r>
      <w:r w:rsidRPr="00B016D1">
        <w:rPr>
          <w:rFonts w:eastAsia="Calibri"/>
          <w:szCs w:val="24"/>
          <w:lang w:eastAsia="en-US"/>
        </w:rPr>
        <w:t xml:space="preserve"> jour du terme qui suit la vente sur surenchère.</w:t>
      </w:r>
    </w:p>
    <w:p w14:paraId="37725E54" w14:textId="77777777" w:rsidR="00A219B9" w:rsidRDefault="00A219B9" w:rsidP="00A219B9">
      <w:pPr>
        <w:pStyle w:val="Paragraphedeliste"/>
        <w:rPr>
          <w:rFonts w:eastAsia="Calibri"/>
          <w:szCs w:val="24"/>
          <w:lang w:eastAsia="en-US"/>
        </w:rPr>
      </w:pPr>
    </w:p>
    <w:p w14:paraId="39999874" w14:textId="77777777" w:rsidR="00A219B9" w:rsidRPr="00B016D1" w:rsidRDefault="00A219B9" w:rsidP="005222A0">
      <w:pPr>
        <w:numPr>
          <w:ilvl w:val="0"/>
          <w:numId w:val="40"/>
        </w:numPr>
        <w:rPr>
          <w:rFonts w:eastAsia="Calibri"/>
          <w:szCs w:val="24"/>
          <w:lang w:eastAsia="en-US"/>
        </w:rPr>
      </w:pPr>
      <w:r>
        <w:rPr>
          <w:rFonts w:eastAsia="Calibri"/>
          <w:szCs w:val="24"/>
          <w:lang w:eastAsia="en-US"/>
        </w:rPr>
        <w:t>Si l’immeuble est loué partiellement, l’entrée en jouissance aura lieu pour les parties libres de location selon le paragraphe a) ci-dessus et pour les parties louées selon le paragraphe b) du présent article.</w:t>
      </w:r>
    </w:p>
    <w:p w14:paraId="547A6F1C" w14:textId="77777777" w:rsidR="005222A0" w:rsidRPr="00B016D1" w:rsidRDefault="005222A0" w:rsidP="005222A0">
      <w:pPr>
        <w:ind w:left="14"/>
        <w:rPr>
          <w:rFonts w:eastAsia="Calibri"/>
          <w:szCs w:val="24"/>
          <w:lang w:eastAsia="en-US"/>
        </w:rPr>
      </w:pPr>
    </w:p>
    <w:p w14:paraId="78055E42" w14:textId="77777777" w:rsidR="005222A0" w:rsidRPr="00B016D1" w:rsidRDefault="00A219B9" w:rsidP="005222A0">
      <w:pPr>
        <w:ind w:left="14"/>
        <w:rPr>
          <w:rFonts w:eastAsia="Calibri"/>
          <w:szCs w:val="24"/>
          <w:lang w:eastAsia="en-US"/>
        </w:rPr>
      </w:pPr>
      <w:r>
        <w:rPr>
          <w:rFonts w:eastAsia="Calibri"/>
          <w:szCs w:val="24"/>
          <w:lang w:eastAsia="en-US"/>
        </w:rPr>
        <w:t>L’acquéreur fera son affaire personnelle, sans recours envers qui que ce soit, de toutes expulsions nécessaires et bénéficiera des indemnités d’occupation qui seraient dues.</w:t>
      </w:r>
    </w:p>
    <w:p w14:paraId="00FE090F" w14:textId="77777777" w:rsidR="005222A0" w:rsidRPr="00B016D1" w:rsidRDefault="005222A0" w:rsidP="005222A0">
      <w:pPr>
        <w:ind w:left="14"/>
        <w:rPr>
          <w:rFonts w:eastAsia="Calibri"/>
          <w:szCs w:val="24"/>
          <w:lang w:eastAsia="en-US"/>
        </w:rPr>
      </w:pPr>
    </w:p>
    <w:p w14:paraId="2CAE3A53"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peut mettre à exécution le titre d’expulsion dont il dispose à l’encontre du saisi, et de tout occupant de son chef n’ayant aucun droit qui lui soit opposable, à compter de la consignation du prix et du paiement des frais taxés.</w:t>
      </w:r>
    </w:p>
    <w:p w14:paraId="33004CA2" w14:textId="77777777" w:rsidR="005222A0" w:rsidRPr="00B016D1" w:rsidRDefault="005222A0" w:rsidP="005222A0">
      <w:pPr>
        <w:ind w:left="14"/>
        <w:rPr>
          <w:rFonts w:eastAsia="Calibri"/>
          <w:szCs w:val="24"/>
          <w:lang w:eastAsia="en-US"/>
        </w:rPr>
      </w:pPr>
    </w:p>
    <w:p w14:paraId="2D88B6F6" w14:textId="77777777" w:rsidR="005222A0" w:rsidRPr="00B016D1" w:rsidRDefault="005222A0" w:rsidP="00794A70">
      <w:pPr>
        <w:numPr>
          <w:ilvl w:val="0"/>
          <w:numId w:val="36"/>
        </w:numPr>
        <w:jc w:val="left"/>
        <w:outlineLvl w:val="2"/>
        <w:rPr>
          <w:b/>
          <w:u w:val="single"/>
        </w:rPr>
      </w:pPr>
      <w:bookmarkStart w:id="40" w:name="_Toc476306531"/>
      <w:r w:rsidRPr="00B016D1">
        <w:rPr>
          <w:b/>
          <w:u w:val="single"/>
        </w:rPr>
        <w:t>Contributions et charges</w:t>
      </w:r>
      <w:bookmarkEnd w:id="40"/>
    </w:p>
    <w:p w14:paraId="70DFBDDD" w14:textId="77777777" w:rsidR="005222A0" w:rsidRPr="00B016D1" w:rsidRDefault="005222A0" w:rsidP="005222A0">
      <w:pPr>
        <w:ind w:left="14"/>
        <w:rPr>
          <w:rFonts w:eastAsia="Calibri"/>
          <w:szCs w:val="24"/>
          <w:lang w:eastAsia="en-US"/>
        </w:rPr>
      </w:pPr>
    </w:p>
    <w:p w14:paraId="5283BC36"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supportera les contributions et charges de toute nature, dont les biens sont ou seront grevés, à compter de la date du prononcé du jugement portant sur la vente forcée.</w:t>
      </w:r>
    </w:p>
    <w:p w14:paraId="22D83BA9" w14:textId="77777777" w:rsidR="005222A0" w:rsidRPr="00B016D1" w:rsidRDefault="005222A0" w:rsidP="005222A0">
      <w:pPr>
        <w:ind w:left="14"/>
        <w:rPr>
          <w:rFonts w:eastAsia="Calibri"/>
          <w:szCs w:val="24"/>
          <w:lang w:eastAsia="en-US"/>
        </w:rPr>
      </w:pPr>
    </w:p>
    <w:p w14:paraId="5C758647" w14:textId="77777777" w:rsidR="005222A0" w:rsidRPr="00B016D1" w:rsidRDefault="005222A0" w:rsidP="005222A0">
      <w:pPr>
        <w:ind w:left="14"/>
        <w:rPr>
          <w:rFonts w:eastAsia="Calibri"/>
          <w:szCs w:val="24"/>
          <w:lang w:eastAsia="en-US"/>
        </w:rPr>
      </w:pPr>
      <w:r w:rsidRPr="00B016D1">
        <w:rPr>
          <w:rFonts w:eastAsia="Calibri"/>
          <w:szCs w:val="24"/>
          <w:lang w:eastAsia="en-US"/>
        </w:rPr>
        <w:t>Si l’immeuble vendu se trouve en copropriété, l’adjudicataire devra régler les charges de copropriété dues, à compter de la date du prononcé du jugement portant sur la vente forcée.</w:t>
      </w:r>
    </w:p>
    <w:p w14:paraId="23AD415D" w14:textId="77777777" w:rsidR="005222A0" w:rsidRPr="00B016D1" w:rsidRDefault="005222A0" w:rsidP="005222A0">
      <w:pPr>
        <w:ind w:left="14"/>
        <w:rPr>
          <w:rFonts w:eastAsia="Calibri"/>
          <w:szCs w:val="24"/>
          <w:lang w:eastAsia="en-US"/>
        </w:rPr>
      </w:pPr>
    </w:p>
    <w:p w14:paraId="48B15205"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En ce qui concerne la taxe foncière, il la remboursera au </w:t>
      </w:r>
      <w:r w:rsidRPr="00B016D1">
        <w:rPr>
          <w:rFonts w:eastAsia="Calibri"/>
          <w:i/>
          <w:szCs w:val="24"/>
          <w:lang w:eastAsia="en-US"/>
        </w:rPr>
        <w:t>prorata temporis</w:t>
      </w:r>
      <w:r w:rsidRPr="00B016D1">
        <w:rPr>
          <w:rFonts w:eastAsia="Calibri"/>
          <w:szCs w:val="24"/>
          <w:lang w:eastAsia="en-US"/>
        </w:rPr>
        <w:t xml:space="preserve"> à première demande du précédent propriétaire et sur présentation du rôle acquitté.</w:t>
      </w:r>
    </w:p>
    <w:p w14:paraId="55A45D5C"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 </w:t>
      </w:r>
    </w:p>
    <w:p w14:paraId="1D9E8092" w14:textId="77777777" w:rsidR="005222A0" w:rsidRPr="00B016D1" w:rsidRDefault="005222A0" w:rsidP="00794A70">
      <w:pPr>
        <w:numPr>
          <w:ilvl w:val="0"/>
          <w:numId w:val="36"/>
        </w:numPr>
        <w:jc w:val="left"/>
        <w:outlineLvl w:val="2"/>
        <w:rPr>
          <w:b/>
          <w:u w:val="single"/>
        </w:rPr>
      </w:pPr>
      <w:bookmarkStart w:id="41" w:name="_Toc476306532"/>
      <w:r w:rsidRPr="00B016D1">
        <w:rPr>
          <w:b/>
          <w:u w:val="single"/>
        </w:rPr>
        <w:t>Titres de propriété</w:t>
      </w:r>
      <w:bookmarkEnd w:id="41"/>
    </w:p>
    <w:p w14:paraId="64B714F6" w14:textId="77777777" w:rsidR="005222A0" w:rsidRPr="00B016D1" w:rsidRDefault="005222A0" w:rsidP="005222A0">
      <w:pPr>
        <w:ind w:left="14"/>
        <w:rPr>
          <w:rFonts w:eastAsia="Calibri"/>
          <w:szCs w:val="24"/>
          <w:lang w:eastAsia="en-US"/>
        </w:rPr>
      </w:pPr>
    </w:p>
    <w:p w14:paraId="5EAC1CD9" w14:textId="77777777" w:rsidR="005222A0" w:rsidRPr="00B016D1" w:rsidRDefault="005222A0" w:rsidP="005222A0">
      <w:pPr>
        <w:ind w:left="14"/>
        <w:rPr>
          <w:rFonts w:eastAsia="Calibri"/>
          <w:szCs w:val="24"/>
          <w:lang w:eastAsia="en-US"/>
        </w:rPr>
      </w:pPr>
      <w:r w:rsidRPr="00B016D1">
        <w:rPr>
          <w:rFonts w:eastAsia="Calibri"/>
          <w:szCs w:val="24"/>
          <w:lang w:eastAsia="en-US"/>
        </w:rPr>
        <w:t>En cas de vente forcée, le titre de vente consiste dans l’expédition du cahier des conditions de vente revêtue de la formule exécutoire, à la suite de laquelle est transcrit le jugement d’adjudication.</w:t>
      </w:r>
    </w:p>
    <w:p w14:paraId="0BDB97DD" w14:textId="77777777" w:rsidR="005222A0" w:rsidRPr="00B016D1" w:rsidRDefault="005222A0" w:rsidP="005222A0">
      <w:pPr>
        <w:ind w:left="14"/>
        <w:rPr>
          <w:rFonts w:eastAsia="Calibri"/>
          <w:szCs w:val="24"/>
          <w:lang w:eastAsia="en-US"/>
        </w:rPr>
      </w:pPr>
    </w:p>
    <w:p w14:paraId="025DA366" w14:textId="77777777" w:rsidR="005222A0" w:rsidRPr="00B016D1" w:rsidRDefault="005222A0" w:rsidP="005222A0">
      <w:pPr>
        <w:ind w:left="14"/>
        <w:rPr>
          <w:rFonts w:eastAsia="Calibri"/>
          <w:szCs w:val="24"/>
          <w:lang w:eastAsia="en-US"/>
        </w:rPr>
      </w:pPr>
      <w:r w:rsidRPr="00B016D1">
        <w:rPr>
          <w:rFonts w:eastAsia="Calibri"/>
          <w:szCs w:val="24"/>
          <w:lang w:eastAsia="en-US"/>
        </w:rPr>
        <w:t>Pour les titres antérieurs, le poursuivant n’en ayant aucun en sa possession, l’acquéreur ne pourra pas en exiger, mais il est autorisé à se faire délivrer à ses frais, par tous dépositaires, des expéditions ou extraits de tous actes concernant la propriété.</w:t>
      </w:r>
    </w:p>
    <w:p w14:paraId="5D5236AD" w14:textId="77777777" w:rsidR="005222A0" w:rsidRPr="00B016D1" w:rsidRDefault="005222A0" w:rsidP="005222A0">
      <w:pPr>
        <w:ind w:left="14"/>
        <w:rPr>
          <w:rFonts w:eastAsia="Calibri"/>
          <w:szCs w:val="24"/>
          <w:lang w:eastAsia="en-US"/>
        </w:rPr>
      </w:pPr>
    </w:p>
    <w:p w14:paraId="360874A6" w14:textId="77777777" w:rsidR="005222A0" w:rsidRPr="00B016D1" w:rsidRDefault="005222A0" w:rsidP="005222A0">
      <w:pPr>
        <w:ind w:left="14"/>
        <w:rPr>
          <w:rFonts w:eastAsia="Calibri"/>
          <w:szCs w:val="24"/>
          <w:lang w:eastAsia="en-US"/>
        </w:rPr>
      </w:pPr>
      <w:r w:rsidRPr="00B016D1">
        <w:rPr>
          <w:rFonts w:eastAsia="Calibri"/>
          <w:szCs w:val="24"/>
          <w:lang w:eastAsia="en-US"/>
        </w:rPr>
        <w:t>En cas de vente amiable sur autorisation judiciaire, le titre de vente consiste dans l’acte notarié et le jugement constatant la réalisation des conditions de la vente passé en force de chose jugée.</w:t>
      </w:r>
    </w:p>
    <w:p w14:paraId="7D6FE110" w14:textId="77777777" w:rsidR="005222A0" w:rsidRPr="00B016D1" w:rsidRDefault="005222A0" w:rsidP="005222A0">
      <w:pPr>
        <w:ind w:left="14"/>
        <w:rPr>
          <w:rFonts w:eastAsia="Calibri"/>
          <w:szCs w:val="24"/>
          <w:lang w:eastAsia="en-US"/>
        </w:rPr>
      </w:pPr>
    </w:p>
    <w:p w14:paraId="481A1E12" w14:textId="77777777" w:rsidR="005222A0" w:rsidRPr="00B016D1" w:rsidRDefault="005222A0" w:rsidP="00794A70">
      <w:pPr>
        <w:numPr>
          <w:ilvl w:val="0"/>
          <w:numId w:val="36"/>
        </w:numPr>
        <w:jc w:val="left"/>
        <w:outlineLvl w:val="2"/>
        <w:rPr>
          <w:b/>
          <w:u w:val="single"/>
        </w:rPr>
      </w:pPr>
      <w:bookmarkStart w:id="42" w:name="_Toc476306533"/>
      <w:r w:rsidRPr="00B016D1">
        <w:rPr>
          <w:b/>
          <w:u w:val="single"/>
        </w:rPr>
        <w:t>Purge des inscriptions</w:t>
      </w:r>
      <w:bookmarkEnd w:id="42"/>
    </w:p>
    <w:p w14:paraId="2D006ABD" w14:textId="77777777" w:rsidR="005222A0" w:rsidRPr="00B016D1" w:rsidRDefault="005222A0" w:rsidP="005222A0">
      <w:pPr>
        <w:ind w:left="14"/>
        <w:rPr>
          <w:rFonts w:eastAsia="Calibri"/>
          <w:szCs w:val="24"/>
          <w:lang w:eastAsia="en-US"/>
        </w:rPr>
      </w:pPr>
    </w:p>
    <w:p w14:paraId="040B921B" w14:textId="77777777" w:rsidR="005222A0" w:rsidRPr="00B016D1" w:rsidRDefault="00A219B9" w:rsidP="005222A0">
      <w:pPr>
        <w:ind w:left="14"/>
        <w:rPr>
          <w:rFonts w:eastAsia="Calibri"/>
          <w:szCs w:val="24"/>
          <w:lang w:eastAsia="en-US"/>
        </w:rPr>
      </w:pPr>
      <w:r>
        <w:rPr>
          <w:rFonts w:eastAsia="Calibri"/>
          <w:szCs w:val="24"/>
          <w:lang w:eastAsia="en-US"/>
        </w:rPr>
        <w:t>Le séquestre ou la</w:t>
      </w:r>
      <w:r w:rsidR="005222A0" w:rsidRPr="00B016D1">
        <w:rPr>
          <w:rFonts w:eastAsia="Calibri"/>
          <w:szCs w:val="24"/>
          <w:lang w:eastAsia="en-US"/>
        </w:rPr>
        <w:t xml:space="preserve"> consignation du prix et le paiement des frais de la vente purgent de plein droit l’immeuble de toute hypothèque et de tout privilège.</w:t>
      </w:r>
    </w:p>
    <w:p w14:paraId="4AF0C730" w14:textId="77777777" w:rsidR="005222A0" w:rsidRPr="00B016D1" w:rsidRDefault="005222A0" w:rsidP="005222A0">
      <w:pPr>
        <w:ind w:left="14"/>
        <w:rPr>
          <w:rFonts w:eastAsia="Calibri"/>
          <w:szCs w:val="24"/>
          <w:lang w:eastAsia="en-US"/>
        </w:rPr>
      </w:pPr>
    </w:p>
    <w:p w14:paraId="12164AD1"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peut demander, avant la procédure de distribution, au juge de l’exécution la radiation des inscriptions grevant l’immeuble.</w:t>
      </w:r>
    </w:p>
    <w:p w14:paraId="7C40E740" w14:textId="77777777" w:rsidR="005222A0" w:rsidRPr="00B016D1" w:rsidRDefault="005222A0" w:rsidP="005222A0">
      <w:pPr>
        <w:ind w:left="14"/>
        <w:rPr>
          <w:rFonts w:eastAsia="Calibri"/>
          <w:szCs w:val="24"/>
          <w:lang w:eastAsia="en-US"/>
        </w:rPr>
      </w:pPr>
    </w:p>
    <w:p w14:paraId="60F46C59" w14:textId="77777777" w:rsidR="005222A0" w:rsidRPr="00B016D1" w:rsidRDefault="005222A0" w:rsidP="005222A0">
      <w:pPr>
        <w:ind w:left="14"/>
        <w:rPr>
          <w:rFonts w:eastAsia="Calibri"/>
          <w:szCs w:val="24"/>
          <w:lang w:eastAsia="en-US"/>
        </w:rPr>
      </w:pPr>
      <w:r w:rsidRPr="00B016D1">
        <w:rPr>
          <w:rFonts w:eastAsia="Calibri"/>
          <w:szCs w:val="24"/>
          <w:lang w:eastAsia="en-US"/>
        </w:rPr>
        <w:t>En ce cas, l’acquéreur sera tenu d’avancer tous frais de quittance ou de radiation des inscriptions grevant l’immeuble dont il pourra demander le remboursement dans le cadre de la distribution du prix au titre des dispositions de l’article 2375, 1° du code civil.</w:t>
      </w:r>
    </w:p>
    <w:p w14:paraId="1BED73F7" w14:textId="77777777" w:rsidR="005222A0" w:rsidRPr="00B016D1" w:rsidRDefault="005222A0" w:rsidP="005222A0">
      <w:pPr>
        <w:ind w:left="14"/>
        <w:rPr>
          <w:rFonts w:eastAsia="Calibri"/>
          <w:szCs w:val="24"/>
          <w:lang w:eastAsia="en-US"/>
        </w:rPr>
      </w:pPr>
    </w:p>
    <w:p w14:paraId="7F869834" w14:textId="77777777" w:rsidR="005222A0" w:rsidRPr="00B016D1" w:rsidRDefault="005222A0" w:rsidP="00794A70">
      <w:pPr>
        <w:numPr>
          <w:ilvl w:val="0"/>
          <w:numId w:val="36"/>
        </w:numPr>
        <w:jc w:val="left"/>
        <w:outlineLvl w:val="2"/>
        <w:rPr>
          <w:b/>
          <w:u w:val="single"/>
        </w:rPr>
      </w:pPr>
      <w:bookmarkStart w:id="43" w:name="_Toc476306534"/>
      <w:r w:rsidRPr="00B016D1">
        <w:rPr>
          <w:b/>
          <w:u w:val="single"/>
        </w:rPr>
        <w:t>Paiement provisionnel du créancier de 1</w:t>
      </w:r>
      <w:r w:rsidRPr="00B016D1">
        <w:rPr>
          <w:b/>
          <w:u w:val="single"/>
          <w:vertAlign w:val="superscript"/>
        </w:rPr>
        <w:t>e</w:t>
      </w:r>
      <w:r w:rsidRPr="00B016D1">
        <w:rPr>
          <w:b/>
          <w:u w:val="single"/>
        </w:rPr>
        <w:t xml:space="preserve"> rang</w:t>
      </w:r>
      <w:bookmarkEnd w:id="43"/>
    </w:p>
    <w:p w14:paraId="6989FC0C" w14:textId="77777777" w:rsidR="005222A0" w:rsidRPr="00B016D1" w:rsidRDefault="005222A0" w:rsidP="005222A0">
      <w:pPr>
        <w:ind w:left="14"/>
        <w:rPr>
          <w:rFonts w:eastAsia="Calibri"/>
          <w:szCs w:val="24"/>
          <w:lang w:eastAsia="en-US"/>
        </w:rPr>
      </w:pPr>
    </w:p>
    <w:p w14:paraId="6D974D9F" w14:textId="77777777" w:rsidR="005222A0" w:rsidRPr="00B016D1" w:rsidRDefault="005222A0" w:rsidP="005222A0">
      <w:pPr>
        <w:ind w:left="14"/>
        <w:rPr>
          <w:rFonts w:eastAsia="Calibri"/>
          <w:szCs w:val="24"/>
          <w:lang w:eastAsia="en-US"/>
        </w:rPr>
      </w:pPr>
      <w:r w:rsidRPr="00B016D1">
        <w:rPr>
          <w:rFonts w:eastAsia="Calibri"/>
          <w:szCs w:val="24"/>
          <w:lang w:eastAsia="en-US"/>
        </w:rPr>
        <w:t>Après la publication du titre de vente et au vu d’un état hypothécaire, le créancier de 1er rang pourra, par l’intermédiaire de son avocat, demander au juge de l’exécution, dans la limite des fonds séquestrés, le paiement à titre provisionnel de sa créance en principal.</w:t>
      </w:r>
    </w:p>
    <w:p w14:paraId="6089B0DD" w14:textId="77777777" w:rsidR="005222A0" w:rsidRPr="00B016D1" w:rsidRDefault="005222A0" w:rsidP="005222A0">
      <w:pPr>
        <w:ind w:left="14"/>
        <w:rPr>
          <w:rFonts w:eastAsia="Calibri"/>
          <w:szCs w:val="24"/>
          <w:lang w:eastAsia="en-US"/>
        </w:rPr>
      </w:pPr>
    </w:p>
    <w:p w14:paraId="1D5301E7"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Les intérêts, frais et accessoires de la créance sont payés une fois le projet de distribution devenu définitif. </w:t>
      </w:r>
    </w:p>
    <w:p w14:paraId="147CB8D0" w14:textId="77777777" w:rsidR="005222A0" w:rsidRPr="00B016D1" w:rsidRDefault="005222A0" w:rsidP="005222A0">
      <w:pPr>
        <w:ind w:left="14"/>
        <w:rPr>
          <w:rFonts w:eastAsia="Calibri"/>
          <w:szCs w:val="24"/>
          <w:lang w:eastAsia="en-US"/>
        </w:rPr>
      </w:pPr>
    </w:p>
    <w:p w14:paraId="0FCAB864" w14:textId="77777777" w:rsidR="005222A0" w:rsidRPr="00B016D1" w:rsidRDefault="005222A0" w:rsidP="005222A0">
      <w:pPr>
        <w:ind w:left="14"/>
        <w:rPr>
          <w:rFonts w:eastAsia="Calibri"/>
          <w:szCs w:val="24"/>
          <w:lang w:eastAsia="en-US"/>
        </w:rPr>
      </w:pPr>
      <w:r w:rsidRPr="00B016D1">
        <w:rPr>
          <w:rFonts w:eastAsia="Calibri"/>
          <w:szCs w:val="24"/>
          <w:lang w:eastAsia="en-US"/>
        </w:rPr>
        <w:t>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w:t>
      </w:r>
    </w:p>
    <w:p w14:paraId="6F1089F9" w14:textId="77777777" w:rsidR="005222A0" w:rsidRPr="00B016D1" w:rsidRDefault="005222A0" w:rsidP="005222A0">
      <w:pPr>
        <w:ind w:left="14"/>
        <w:rPr>
          <w:rFonts w:eastAsia="Calibri"/>
          <w:szCs w:val="24"/>
          <w:lang w:eastAsia="en-US"/>
        </w:rPr>
      </w:pPr>
    </w:p>
    <w:p w14:paraId="688A17C1" w14:textId="77777777" w:rsidR="005222A0" w:rsidRPr="00B016D1" w:rsidRDefault="005222A0" w:rsidP="005222A0">
      <w:pPr>
        <w:ind w:left="14"/>
        <w:rPr>
          <w:rFonts w:eastAsia="Calibri"/>
          <w:szCs w:val="24"/>
          <w:lang w:eastAsia="en-US"/>
        </w:rPr>
      </w:pPr>
      <w:r w:rsidRPr="00B016D1">
        <w:rPr>
          <w:rFonts w:eastAsia="Calibri"/>
          <w:szCs w:val="24"/>
          <w:lang w:eastAsia="en-US"/>
        </w:rPr>
        <w:t>Dans le cas où un créancier serait tenu à restitution de tout ou partie de la somme reçue à titre provisionnel, celle-ci serait productive d’un intérêt au taux légal à compter du jour du règlement opéré par le séquestre.</w:t>
      </w:r>
    </w:p>
    <w:p w14:paraId="14BE4286" w14:textId="77777777" w:rsidR="005222A0" w:rsidRPr="00B016D1" w:rsidRDefault="005222A0" w:rsidP="005222A0">
      <w:pPr>
        <w:ind w:left="14"/>
        <w:rPr>
          <w:rFonts w:eastAsia="Calibri"/>
          <w:szCs w:val="24"/>
          <w:lang w:eastAsia="en-US"/>
        </w:rPr>
      </w:pPr>
    </w:p>
    <w:p w14:paraId="620AC85F" w14:textId="77777777" w:rsidR="005222A0" w:rsidRPr="00B016D1" w:rsidRDefault="005222A0" w:rsidP="00794A70">
      <w:pPr>
        <w:numPr>
          <w:ilvl w:val="0"/>
          <w:numId w:val="36"/>
        </w:numPr>
        <w:jc w:val="left"/>
        <w:outlineLvl w:val="2"/>
        <w:rPr>
          <w:b/>
          <w:u w:val="single"/>
        </w:rPr>
      </w:pPr>
      <w:bookmarkStart w:id="44" w:name="_Toc476306535"/>
      <w:r w:rsidRPr="00B016D1">
        <w:rPr>
          <w:b/>
          <w:u w:val="single"/>
        </w:rPr>
        <w:t>Distribution du prix de vente</w:t>
      </w:r>
      <w:bookmarkEnd w:id="44"/>
    </w:p>
    <w:p w14:paraId="52B5DF78" w14:textId="77777777" w:rsidR="005222A0" w:rsidRPr="00B016D1" w:rsidRDefault="005222A0" w:rsidP="005222A0">
      <w:pPr>
        <w:ind w:left="14"/>
        <w:rPr>
          <w:rFonts w:eastAsia="Calibri"/>
          <w:szCs w:val="24"/>
          <w:lang w:eastAsia="en-US"/>
        </w:rPr>
      </w:pPr>
    </w:p>
    <w:p w14:paraId="264ADB35"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La distribution du prix de l’immeuble, en cas de vente forcée ou de vente amiable sur autorisation judiciaire, sera poursuivie par l’avocat </w:t>
      </w:r>
      <w:r w:rsidRPr="00B016D1">
        <w:rPr>
          <w:rFonts w:eastAsia="Calibri"/>
          <w:szCs w:val="24"/>
          <w:lang w:eastAsia="en-US"/>
        </w:rPr>
        <w:lastRenderedPageBreak/>
        <w:t xml:space="preserve">du créancier saisissant ou, à défaut, par l’avocat du créancier le plus diligent ou du débiteur, conformément aux articles R. 331-1 à R. 334-3 du code des procédures civiles d’exécution. </w:t>
      </w:r>
    </w:p>
    <w:p w14:paraId="20C84737" w14:textId="77777777" w:rsidR="005222A0" w:rsidRPr="00B016D1" w:rsidRDefault="005222A0" w:rsidP="005222A0">
      <w:pPr>
        <w:ind w:left="14"/>
        <w:rPr>
          <w:rFonts w:eastAsia="Calibri"/>
          <w:szCs w:val="24"/>
          <w:lang w:eastAsia="en-US"/>
        </w:rPr>
      </w:pPr>
    </w:p>
    <w:p w14:paraId="3E60BCFB" w14:textId="77777777" w:rsidR="005222A0" w:rsidRPr="00B016D1" w:rsidRDefault="00A219B9" w:rsidP="005222A0">
      <w:pPr>
        <w:ind w:left="14"/>
        <w:rPr>
          <w:rFonts w:eastAsia="Calibri"/>
          <w:szCs w:val="24"/>
          <w:lang w:eastAsia="en-US"/>
        </w:rPr>
      </w:pPr>
      <w:r>
        <w:rPr>
          <w:rFonts w:eastAsia="Calibri"/>
          <w:szCs w:val="24"/>
          <w:lang w:eastAsia="en-US"/>
        </w:rPr>
        <w:t>Les frais de la distribution et la rétribution de l’avocat chargé de la distribution, calculés conformément au tarif en vigueur, seront prélevés sur les fonds à répartir.</w:t>
      </w:r>
    </w:p>
    <w:p w14:paraId="203EC546" w14:textId="77777777" w:rsidR="005222A0" w:rsidRPr="00B016D1" w:rsidRDefault="005222A0" w:rsidP="005222A0">
      <w:pPr>
        <w:ind w:left="14"/>
        <w:rPr>
          <w:rFonts w:eastAsia="Calibri"/>
          <w:szCs w:val="24"/>
          <w:lang w:eastAsia="en-US"/>
        </w:rPr>
      </w:pPr>
    </w:p>
    <w:p w14:paraId="2322CAF9" w14:textId="77777777" w:rsidR="005222A0" w:rsidRPr="00B016D1" w:rsidRDefault="005222A0" w:rsidP="00794A70">
      <w:pPr>
        <w:numPr>
          <w:ilvl w:val="0"/>
          <w:numId w:val="36"/>
        </w:numPr>
        <w:jc w:val="left"/>
        <w:outlineLvl w:val="2"/>
        <w:rPr>
          <w:b/>
          <w:u w:val="single"/>
        </w:rPr>
      </w:pPr>
      <w:bookmarkStart w:id="45" w:name="_Toc476306536"/>
      <w:r w:rsidRPr="00B016D1">
        <w:rPr>
          <w:b/>
          <w:u w:val="single"/>
        </w:rPr>
        <w:t>Election de domicile</w:t>
      </w:r>
      <w:bookmarkEnd w:id="45"/>
    </w:p>
    <w:p w14:paraId="08D1834F" w14:textId="77777777" w:rsidR="005222A0" w:rsidRPr="00B016D1" w:rsidRDefault="005222A0" w:rsidP="005222A0">
      <w:pPr>
        <w:ind w:left="14"/>
        <w:rPr>
          <w:rFonts w:eastAsia="Calibri"/>
          <w:szCs w:val="24"/>
          <w:lang w:eastAsia="en-US"/>
        </w:rPr>
      </w:pPr>
    </w:p>
    <w:p w14:paraId="68A720CC" w14:textId="77777777" w:rsidR="005222A0" w:rsidRPr="00B016D1" w:rsidRDefault="005222A0" w:rsidP="005222A0">
      <w:pPr>
        <w:ind w:left="14"/>
        <w:rPr>
          <w:rFonts w:eastAsia="Calibri"/>
          <w:szCs w:val="24"/>
          <w:lang w:eastAsia="en-US"/>
        </w:rPr>
      </w:pPr>
      <w:r w:rsidRPr="00B016D1">
        <w:rPr>
          <w:rFonts w:eastAsia="Calibri"/>
          <w:szCs w:val="24"/>
          <w:lang w:eastAsia="en-US"/>
        </w:rPr>
        <w:t>Le poursuivant élit domicile au cabinet de l’avocat constitué.</w:t>
      </w:r>
    </w:p>
    <w:p w14:paraId="6EA22DAA" w14:textId="77777777" w:rsidR="005222A0" w:rsidRPr="00B016D1" w:rsidRDefault="005222A0" w:rsidP="005222A0">
      <w:pPr>
        <w:ind w:left="14"/>
        <w:rPr>
          <w:rFonts w:eastAsia="Calibri"/>
          <w:szCs w:val="24"/>
          <w:lang w:eastAsia="en-US"/>
        </w:rPr>
      </w:pPr>
    </w:p>
    <w:p w14:paraId="5EBEC0C0" w14:textId="77777777" w:rsidR="005222A0" w:rsidRPr="00B016D1" w:rsidRDefault="005222A0" w:rsidP="005222A0">
      <w:pPr>
        <w:ind w:left="14"/>
        <w:rPr>
          <w:rFonts w:eastAsia="Calibri"/>
          <w:szCs w:val="24"/>
          <w:lang w:eastAsia="en-US"/>
        </w:rPr>
      </w:pPr>
      <w:r w:rsidRPr="00B016D1">
        <w:rPr>
          <w:rFonts w:eastAsia="Calibri"/>
          <w:szCs w:val="24"/>
          <w:lang w:eastAsia="en-US"/>
        </w:rPr>
        <w:t>L’acquéreur élit domicile au cabinet de son avocat par le seul fait de la vente.</w:t>
      </w:r>
    </w:p>
    <w:p w14:paraId="56F57877" w14:textId="77777777" w:rsidR="005222A0" w:rsidRPr="00B016D1" w:rsidRDefault="005222A0" w:rsidP="005222A0">
      <w:pPr>
        <w:ind w:left="14"/>
        <w:rPr>
          <w:rFonts w:eastAsia="Calibri"/>
          <w:szCs w:val="24"/>
          <w:lang w:eastAsia="en-US"/>
        </w:rPr>
      </w:pPr>
    </w:p>
    <w:p w14:paraId="221B4A98" w14:textId="77777777" w:rsidR="005222A0" w:rsidRPr="00B016D1" w:rsidRDefault="005222A0" w:rsidP="005222A0">
      <w:pPr>
        <w:ind w:left="14"/>
        <w:rPr>
          <w:rFonts w:eastAsia="Calibri"/>
          <w:szCs w:val="24"/>
          <w:lang w:eastAsia="en-US"/>
        </w:rPr>
      </w:pPr>
      <w:r w:rsidRPr="00B016D1">
        <w:rPr>
          <w:rFonts w:eastAsia="Calibri"/>
          <w:szCs w:val="24"/>
          <w:lang w:eastAsia="en-US"/>
        </w:rPr>
        <w:t>Les domiciles élus conserveront leurs effets quels que soient les changements qui pourraient survenir dans les qualités ou l’état des parties.</w:t>
      </w:r>
    </w:p>
    <w:p w14:paraId="0C096923" w14:textId="77777777" w:rsidR="005222A0" w:rsidRPr="00B016D1" w:rsidRDefault="005222A0" w:rsidP="005222A0">
      <w:pPr>
        <w:ind w:left="14"/>
        <w:rPr>
          <w:rFonts w:eastAsia="Calibri"/>
          <w:szCs w:val="24"/>
          <w:lang w:eastAsia="en-US"/>
        </w:rPr>
      </w:pPr>
      <w:r w:rsidRPr="00B016D1">
        <w:rPr>
          <w:rFonts w:eastAsia="Calibri"/>
          <w:szCs w:val="24"/>
          <w:lang w:eastAsia="en-US"/>
        </w:rPr>
        <w:t xml:space="preserve"> </w:t>
      </w:r>
    </w:p>
    <w:p w14:paraId="601314DE" w14:textId="77777777" w:rsidR="005222A0" w:rsidRPr="00B016D1" w:rsidRDefault="005222A0" w:rsidP="005222A0">
      <w:pPr>
        <w:numPr>
          <w:ilvl w:val="0"/>
          <w:numId w:val="30"/>
        </w:numPr>
        <w:jc w:val="center"/>
        <w:outlineLvl w:val="1"/>
        <w:rPr>
          <w:b/>
          <w:caps/>
          <w:u w:val="single"/>
        </w:rPr>
      </w:pPr>
      <w:bookmarkStart w:id="46" w:name="_Toc476306537"/>
      <w:r w:rsidRPr="00B016D1">
        <w:rPr>
          <w:b/>
          <w:caps/>
          <w:u w:val="single"/>
        </w:rPr>
        <w:t>Clauses spécifiques</w:t>
      </w:r>
      <w:bookmarkEnd w:id="46"/>
    </w:p>
    <w:p w14:paraId="5714687B" w14:textId="77777777" w:rsidR="005222A0" w:rsidRPr="00B016D1" w:rsidRDefault="005222A0" w:rsidP="005222A0">
      <w:pPr>
        <w:ind w:left="14"/>
        <w:rPr>
          <w:rFonts w:eastAsia="Calibri"/>
          <w:szCs w:val="24"/>
          <w:lang w:eastAsia="en-US"/>
        </w:rPr>
      </w:pPr>
    </w:p>
    <w:p w14:paraId="44F91CBC" w14:textId="77777777" w:rsidR="005222A0" w:rsidRPr="00B016D1" w:rsidRDefault="005222A0" w:rsidP="00794A70">
      <w:pPr>
        <w:numPr>
          <w:ilvl w:val="0"/>
          <w:numId w:val="36"/>
        </w:numPr>
        <w:jc w:val="left"/>
        <w:outlineLvl w:val="2"/>
        <w:rPr>
          <w:b/>
          <w:u w:val="single"/>
        </w:rPr>
      </w:pPr>
      <w:bookmarkStart w:id="47" w:name="_Toc476306538"/>
      <w:r w:rsidRPr="00B016D1">
        <w:rPr>
          <w:b/>
          <w:u w:val="single"/>
        </w:rPr>
        <w:t>Immeubles en copropriété</w:t>
      </w:r>
      <w:bookmarkEnd w:id="47"/>
    </w:p>
    <w:p w14:paraId="23D04146" w14:textId="77777777" w:rsidR="005222A0" w:rsidRPr="00B016D1" w:rsidRDefault="005222A0" w:rsidP="005222A0">
      <w:pPr>
        <w:ind w:left="14"/>
        <w:rPr>
          <w:rFonts w:eastAsia="Calibri"/>
          <w:szCs w:val="24"/>
          <w:lang w:eastAsia="en-US"/>
        </w:rPr>
      </w:pPr>
    </w:p>
    <w:p w14:paraId="0764E044" w14:textId="77777777" w:rsidR="005222A0" w:rsidRPr="00B016D1" w:rsidRDefault="005222A0" w:rsidP="005222A0">
      <w:pPr>
        <w:ind w:left="14"/>
        <w:rPr>
          <w:rFonts w:eastAsia="Calibri"/>
          <w:szCs w:val="24"/>
          <w:lang w:eastAsia="en-US"/>
        </w:rPr>
      </w:pPr>
      <w:r w:rsidRPr="00B016D1">
        <w:rPr>
          <w:rFonts w:eastAsia="Calibri"/>
          <w:szCs w:val="24"/>
          <w:lang w:eastAsia="en-US"/>
        </w:rPr>
        <w:t>L’avocat du poursuivant devra notifier au syndic de copropriété l’avis de mutation prévu par l’article 20 de la loi du 10 juillet 1965 (modifiée par la loi n° 94-624 du 21 juillet 1994).</w:t>
      </w:r>
    </w:p>
    <w:p w14:paraId="43FC4F45" w14:textId="77777777" w:rsidR="005222A0" w:rsidRPr="00B016D1" w:rsidRDefault="005222A0" w:rsidP="005222A0">
      <w:pPr>
        <w:ind w:left="14"/>
        <w:rPr>
          <w:rFonts w:eastAsia="Calibri"/>
          <w:szCs w:val="24"/>
          <w:lang w:eastAsia="en-US"/>
        </w:rPr>
      </w:pPr>
    </w:p>
    <w:p w14:paraId="4179D73E" w14:textId="77777777" w:rsidR="005222A0" w:rsidRPr="00B016D1" w:rsidRDefault="005222A0" w:rsidP="005222A0">
      <w:pPr>
        <w:ind w:left="14"/>
        <w:rPr>
          <w:rFonts w:eastAsia="Calibri"/>
          <w:szCs w:val="24"/>
          <w:lang w:eastAsia="en-US"/>
        </w:rPr>
      </w:pPr>
      <w:r w:rsidRPr="00B016D1">
        <w:rPr>
          <w:rFonts w:eastAsia="Calibri"/>
          <w:szCs w:val="24"/>
          <w:lang w:eastAsia="en-US"/>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7A4342CE" w14:textId="77777777" w:rsidR="005222A0" w:rsidRPr="00B016D1" w:rsidRDefault="005222A0" w:rsidP="005222A0">
      <w:pPr>
        <w:ind w:left="14"/>
        <w:rPr>
          <w:rFonts w:eastAsia="Calibri"/>
          <w:szCs w:val="24"/>
          <w:lang w:eastAsia="en-US"/>
        </w:rPr>
      </w:pPr>
    </w:p>
    <w:p w14:paraId="0166DE83" w14:textId="77777777" w:rsidR="005222A0" w:rsidRPr="00B016D1" w:rsidRDefault="005222A0" w:rsidP="005222A0">
      <w:pPr>
        <w:ind w:left="14"/>
        <w:rPr>
          <w:rFonts w:eastAsia="Calibri"/>
          <w:szCs w:val="24"/>
          <w:lang w:eastAsia="en-US"/>
        </w:rPr>
      </w:pPr>
      <w:r w:rsidRPr="00B016D1">
        <w:rPr>
          <w:rFonts w:eastAsia="Calibri"/>
          <w:szCs w:val="24"/>
          <w:lang w:eastAsia="en-US"/>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14:paraId="6272FCDD" w14:textId="77777777" w:rsidR="005222A0" w:rsidRPr="00B016D1" w:rsidRDefault="005222A0" w:rsidP="005222A0">
      <w:pPr>
        <w:ind w:left="14"/>
        <w:rPr>
          <w:rFonts w:eastAsia="Calibri"/>
          <w:szCs w:val="24"/>
          <w:lang w:eastAsia="en-US"/>
        </w:rPr>
      </w:pPr>
    </w:p>
    <w:p w14:paraId="705B89BE" w14:textId="77777777" w:rsidR="005222A0" w:rsidRPr="00B016D1" w:rsidRDefault="005222A0" w:rsidP="00794A70">
      <w:pPr>
        <w:numPr>
          <w:ilvl w:val="0"/>
          <w:numId w:val="36"/>
        </w:numPr>
        <w:jc w:val="left"/>
        <w:outlineLvl w:val="2"/>
        <w:rPr>
          <w:b/>
          <w:u w:val="single"/>
        </w:rPr>
      </w:pPr>
      <w:bookmarkStart w:id="48" w:name="_Toc476306539"/>
      <w:r w:rsidRPr="00B016D1">
        <w:rPr>
          <w:b/>
          <w:u w:val="single"/>
        </w:rPr>
        <w:t>Immeubles en lotissement</w:t>
      </w:r>
      <w:bookmarkEnd w:id="48"/>
    </w:p>
    <w:p w14:paraId="02C03311" w14:textId="77777777" w:rsidR="005222A0" w:rsidRPr="00B016D1" w:rsidRDefault="005222A0" w:rsidP="005222A0">
      <w:pPr>
        <w:ind w:left="14"/>
        <w:rPr>
          <w:rFonts w:eastAsia="Calibri"/>
          <w:szCs w:val="24"/>
          <w:lang w:eastAsia="en-US"/>
        </w:rPr>
      </w:pPr>
    </w:p>
    <w:p w14:paraId="2273BC2A" w14:textId="77777777" w:rsidR="005222A0" w:rsidRPr="00B016D1" w:rsidRDefault="005222A0" w:rsidP="005222A0">
      <w:pPr>
        <w:ind w:left="14"/>
        <w:rPr>
          <w:rFonts w:eastAsia="Calibri"/>
          <w:szCs w:val="24"/>
          <w:lang w:eastAsia="en-US"/>
        </w:rPr>
      </w:pPr>
      <w:r w:rsidRPr="00B016D1">
        <w:rPr>
          <w:rFonts w:eastAsia="Calibri"/>
          <w:szCs w:val="24"/>
          <w:lang w:eastAsia="en-US"/>
        </w:rPr>
        <w:t>L’avocat du poursuivant devra notifier au Président de l’Association syndicale libre ou de l’Association syndicale autorisée l’avis de mutation dans les conditions de l’article 20 de la loi n° 65-557 du 10 juillet 1965 conformément à l’ordonnance n° 2004-632 du 1</w:t>
      </w:r>
      <w:r w:rsidRPr="00B016D1">
        <w:rPr>
          <w:rFonts w:eastAsia="Calibri"/>
          <w:szCs w:val="24"/>
          <w:vertAlign w:val="superscript"/>
          <w:lang w:eastAsia="en-US"/>
        </w:rPr>
        <w:t>e</w:t>
      </w:r>
      <w:r w:rsidRPr="00B016D1">
        <w:rPr>
          <w:rFonts w:eastAsia="Calibri"/>
          <w:szCs w:val="24"/>
          <w:lang w:eastAsia="en-US"/>
        </w:rPr>
        <w:t xml:space="preserve"> juillet 2004. </w:t>
      </w:r>
    </w:p>
    <w:p w14:paraId="4D065873" w14:textId="77777777" w:rsidR="005222A0" w:rsidRPr="00B016D1" w:rsidRDefault="005222A0" w:rsidP="005222A0">
      <w:pPr>
        <w:ind w:left="14"/>
        <w:rPr>
          <w:rFonts w:eastAsia="Calibri"/>
          <w:szCs w:val="24"/>
          <w:lang w:eastAsia="en-US"/>
        </w:rPr>
      </w:pPr>
    </w:p>
    <w:p w14:paraId="077BFF4F" w14:textId="77777777" w:rsidR="005222A0" w:rsidRPr="00B016D1" w:rsidRDefault="005222A0" w:rsidP="005222A0">
      <w:pPr>
        <w:ind w:left="14"/>
        <w:rPr>
          <w:rFonts w:eastAsia="Calibri"/>
          <w:szCs w:val="24"/>
          <w:lang w:eastAsia="en-US"/>
        </w:rPr>
      </w:pPr>
      <w:r w:rsidRPr="00B016D1">
        <w:rPr>
          <w:rFonts w:eastAsia="Calibri"/>
          <w:szCs w:val="24"/>
          <w:lang w:eastAsia="en-US"/>
        </w:rPr>
        <w:lastRenderedPageBreak/>
        <w:t>Cette notification devra intervenir dans les quinze jours de la vente devenue définitive et indiquera que l’opposition éventuelle, tendant à obtenir le paiement des sommes restant dues par l’ancien propriétaire, est à signifier au domicile de l’avocat poursuivant.</w:t>
      </w:r>
    </w:p>
    <w:p w14:paraId="3AFE30C6" w14:textId="77777777" w:rsidR="005222A0" w:rsidRPr="00B016D1" w:rsidRDefault="005222A0" w:rsidP="005222A0">
      <w:pPr>
        <w:ind w:left="14"/>
        <w:rPr>
          <w:rFonts w:eastAsia="Calibri"/>
          <w:szCs w:val="24"/>
          <w:lang w:eastAsia="en-US"/>
        </w:rPr>
      </w:pPr>
    </w:p>
    <w:p w14:paraId="44A1E2D0" w14:textId="77777777" w:rsidR="005222A0" w:rsidRPr="00B016D1" w:rsidRDefault="005222A0" w:rsidP="005222A0">
      <w:pPr>
        <w:ind w:left="14"/>
        <w:rPr>
          <w:rFonts w:eastAsia="Calibri"/>
          <w:szCs w:val="24"/>
          <w:lang w:eastAsia="en-US"/>
        </w:rPr>
      </w:pPr>
    </w:p>
    <w:p w14:paraId="118718F6" w14:textId="77777777" w:rsidR="005222A0" w:rsidRPr="00B016D1" w:rsidRDefault="005222A0" w:rsidP="005222A0">
      <w:pPr>
        <w:ind w:left="14"/>
        <w:rPr>
          <w:rFonts w:eastAsia="Calibri"/>
          <w:szCs w:val="24"/>
          <w:lang w:eastAsia="en-US"/>
        </w:rPr>
      </w:pPr>
    </w:p>
    <w:p w14:paraId="06D54F37" w14:textId="77777777" w:rsidR="005222A0" w:rsidRPr="00B016D1" w:rsidRDefault="005222A0" w:rsidP="005222A0">
      <w:pPr>
        <w:ind w:left="9"/>
        <w:jc w:val="left"/>
        <w:rPr>
          <w:rFonts w:eastAsia="Calibri"/>
          <w:szCs w:val="24"/>
          <w:lang w:eastAsia="en-US"/>
        </w:rPr>
      </w:pPr>
      <w:r w:rsidRPr="00B016D1">
        <w:rPr>
          <w:rFonts w:eastAsia="Calibri"/>
          <w:szCs w:val="24"/>
          <w:lang w:eastAsia="en-US"/>
        </w:rPr>
        <w:t>Fait à Marseille</w:t>
      </w:r>
    </w:p>
    <w:p w14:paraId="404CAD26" w14:textId="77777777" w:rsidR="005222A0" w:rsidRPr="00B016D1" w:rsidRDefault="005222A0" w:rsidP="005222A0">
      <w:pPr>
        <w:ind w:left="9"/>
        <w:jc w:val="left"/>
        <w:rPr>
          <w:rFonts w:eastAsia="Calibri"/>
          <w:szCs w:val="24"/>
          <w:lang w:eastAsia="en-US"/>
        </w:rPr>
      </w:pPr>
    </w:p>
    <w:p w14:paraId="589B5F2C" w14:textId="77777777" w:rsidR="005222A0" w:rsidRPr="00B016D1" w:rsidRDefault="005222A0" w:rsidP="005222A0">
      <w:pPr>
        <w:ind w:left="9"/>
        <w:jc w:val="left"/>
        <w:rPr>
          <w:rFonts w:eastAsia="Calibri"/>
          <w:szCs w:val="24"/>
          <w:lang w:eastAsia="en-US"/>
        </w:rPr>
      </w:pPr>
      <w:r w:rsidRPr="00B016D1">
        <w:rPr>
          <w:rFonts w:eastAsia="Calibri"/>
          <w:szCs w:val="24"/>
          <w:lang w:eastAsia="en-US"/>
        </w:rPr>
        <w:t>Le</w:t>
      </w:r>
    </w:p>
    <w:p w14:paraId="5B9F090D" w14:textId="77777777" w:rsidR="005222A0" w:rsidRPr="00B016D1" w:rsidRDefault="005222A0" w:rsidP="005222A0">
      <w:pPr>
        <w:ind w:left="9"/>
        <w:jc w:val="left"/>
        <w:rPr>
          <w:rFonts w:eastAsia="Calibri"/>
          <w:szCs w:val="24"/>
          <w:lang w:eastAsia="en-US"/>
        </w:rPr>
      </w:pPr>
      <w:r w:rsidRPr="00B016D1">
        <w:rPr>
          <w:rFonts w:eastAsia="Calibri"/>
          <w:szCs w:val="24"/>
          <w:lang w:eastAsia="en-US"/>
        </w:rPr>
        <w:t xml:space="preserve"> </w:t>
      </w:r>
    </w:p>
    <w:p w14:paraId="7F2B3167" w14:textId="77777777" w:rsidR="005222A0" w:rsidRDefault="005222A0" w:rsidP="005222A0">
      <w:pPr>
        <w:ind w:left="9"/>
        <w:jc w:val="left"/>
        <w:rPr>
          <w:rFonts w:eastAsia="Calibri"/>
          <w:szCs w:val="24"/>
          <w:lang w:eastAsia="en-US"/>
        </w:rPr>
      </w:pPr>
      <w:r w:rsidRPr="00B016D1">
        <w:rPr>
          <w:rFonts w:eastAsia="Calibri"/>
          <w:szCs w:val="24"/>
          <w:lang w:eastAsia="en-US"/>
        </w:rPr>
        <w:t xml:space="preserve">L’avocat soussigné </w:t>
      </w:r>
    </w:p>
    <w:p w14:paraId="37133C06" w14:textId="77777777" w:rsidR="005222A0" w:rsidRDefault="005222A0" w:rsidP="005222A0">
      <w:pPr>
        <w:ind w:left="9"/>
        <w:jc w:val="left"/>
        <w:rPr>
          <w:rFonts w:eastAsia="Calibri"/>
          <w:b/>
          <w:szCs w:val="24"/>
          <w:lang w:eastAsia="en-US"/>
        </w:rPr>
      </w:pPr>
      <w:r w:rsidRPr="00255D5D">
        <w:rPr>
          <w:rFonts w:eastAsia="Calibri"/>
          <w:b/>
          <w:szCs w:val="24"/>
          <w:lang w:eastAsia="en-US"/>
        </w:rPr>
        <w:br w:type="page"/>
      </w:r>
      <w:r w:rsidRPr="00255D5D">
        <w:rPr>
          <w:rFonts w:eastAsia="Calibri"/>
          <w:b/>
          <w:szCs w:val="24"/>
          <w:lang w:eastAsia="en-US"/>
        </w:rPr>
        <w:lastRenderedPageBreak/>
        <w:t>ANNEXES :</w:t>
      </w:r>
    </w:p>
    <w:p w14:paraId="77F2728A" w14:textId="77777777" w:rsidR="005222A0" w:rsidRDefault="005222A0" w:rsidP="005222A0">
      <w:pPr>
        <w:ind w:left="9"/>
        <w:jc w:val="left"/>
        <w:rPr>
          <w:rFonts w:eastAsia="Calibri"/>
          <w:b/>
          <w:szCs w:val="24"/>
          <w:lang w:eastAsia="en-US"/>
        </w:rPr>
      </w:pPr>
    </w:p>
    <w:p w14:paraId="2B211976" w14:textId="77777777" w:rsidR="005222A0" w:rsidRDefault="00474EDE" w:rsidP="005222A0">
      <w:pPr>
        <w:numPr>
          <w:ilvl w:val="0"/>
          <w:numId w:val="43"/>
        </w:numPr>
        <w:rPr>
          <w:rFonts w:eastAsia="Calibri"/>
          <w:szCs w:val="24"/>
          <w:lang w:eastAsia="en-US"/>
        </w:rPr>
      </w:pPr>
      <w:r>
        <w:rPr>
          <w:rFonts w:eastAsia="Calibri"/>
          <w:szCs w:val="24"/>
          <w:lang w:eastAsia="en-US"/>
        </w:rPr>
        <w:t>Extrait cadastral</w:t>
      </w:r>
    </w:p>
    <w:p w14:paraId="2FDA8B20" w14:textId="77777777" w:rsidR="00474EDE" w:rsidRDefault="00474EDE" w:rsidP="005222A0">
      <w:pPr>
        <w:numPr>
          <w:ilvl w:val="0"/>
          <w:numId w:val="43"/>
        </w:numPr>
        <w:rPr>
          <w:rFonts w:eastAsia="Calibri"/>
          <w:szCs w:val="24"/>
          <w:lang w:eastAsia="en-US"/>
        </w:rPr>
      </w:pPr>
      <w:r>
        <w:rPr>
          <w:rFonts w:eastAsia="Calibri"/>
          <w:szCs w:val="24"/>
          <w:lang w:eastAsia="en-US"/>
        </w:rPr>
        <w:t>Certificat d’urbanisme</w:t>
      </w:r>
    </w:p>
    <w:p w14:paraId="6E181A7F" w14:textId="77777777" w:rsidR="00474EDE" w:rsidRPr="00474EDE" w:rsidRDefault="00474EDE" w:rsidP="00474EDE">
      <w:pPr>
        <w:numPr>
          <w:ilvl w:val="0"/>
          <w:numId w:val="43"/>
        </w:numPr>
        <w:rPr>
          <w:rFonts w:eastAsia="Calibri"/>
          <w:szCs w:val="24"/>
          <w:lang w:eastAsia="en-US"/>
        </w:rPr>
      </w:pPr>
      <w:r>
        <w:rPr>
          <w:rFonts w:eastAsia="Calibri"/>
          <w:szCs w:val="24"/>
          <w:lang w:eastAsia="en-US"/>
        </w:rPr>
        <w:t>Procès-verbal descriptif</w:t>
      </w:r>
    </w:p>
    <w:p w14:paraId="2DBD6C1B" w14:textId="77777777" w:rsidR="005222A0" w:rsidRPr="00255D5D" w:rsidRDefault="005222A0" w:rsidP="005222A0">
      <w:pPr>
        <w:ind w:left="9"/>
        <w:jc w:val="left"/>
        <w:rPr>
          <w:rFonts w:eastAsia="Calibri"/>
          <w:szCs w:val="24"/>
          <w:lang w:eastAsia="en-US"/>
        </w:rPr>
      </w:pPr>
    </w:p>
    <w:p w14:paraId="56E905EC" w14:textId="77777777" w:rsidR="0099095B" w:rsidRPr="005222A0" w:rsidRDefault="0099095B" w:rsidP="005222A0"/>
    <w:sectPr w:rsidR="0099095B" w:rsidRPr="005222A0" w:rsidSect="0079760E">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504D" w14:textId="77777777" w:rsidR="001F3174" w:rsidRDefault="001F3174" w:rsidP="00810740">
      <w:r>
        <w:separator/>
      </w:r>
    </w:p>
  </w:endnote>
  <w:endnote w:type="continuationSeparator" w:id="0">
    <w:p w14:paraId="58CA3C79" w14:textId="77777777" w:rsidR="001F3174" w:rsidRDefault="001F3174" w:rsidP="0081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EAAC" w14:textId="77777777" w:rsidR="001F3174" w:rsidRDefault="001F317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5747432"/>
      <w:docPartObj>
        <w:docPartGallery w:val="Page Numbers (Bottom of Page)"/>
        <w:docPartUnique/>
      </w:docPartObj>
    </w:sdtPr>
    <w:sdtContent>
      <w:sdt>
        <w:sdtPr>
          <w:id w:val="1728636285"/>
          <w:docPartObj>
            <w:docPartGallery w:val="Page Numbers (Top of Page)"/>
            <w:docPartUnique/>
          </w:docPartObj>
        </w:sdtPr>
        <w:sdtContent>
          <w:p w14:paraId="2429675B" w14:textId="77777777" w:rsidR="001F3174" w:rsidRDefault="001F3174">
            <w:pPr>
              <w:pStyle w:val="Pieddepage"/>
              <w:jc w:val="center"/>
            </w:pPr>
            <w:r w:rsidRPr="00056ABE">
              <w:rPr>
                <w:rFonts w:asciiTheme="majorHAnsi" w:hAnsiTheme="majorHAnsi" w:cstheme="majorHAnsi"/>
              </w:rPr>
              <w:t xml:space="preserve">Page </w:t>
            </w:r>
            <w:r w:rsidRPr="00056ABE">
              <w:rPr>
                <w:rFonts w:asciiTheme="majorHAnsi" w:hAnsiTheme="majorHAnsi" w:cstheme="majorHAnsi"/>
                <w:b/>
                <w:bCs/>
                <w:szCs w:val="24"/>
              </w:rPr>
              <w:fldChar w:fldCharType="begin"/>
            </w:r>
            <w:r w:rsidRPr="00056ABE">
              <w:rPr>
                <w:rFonts w:asciiTheme="majorHAnsi" w:hAnsiTheme="majorHAnsi" w:cstheme="majorHAnsi"/>
                <w:b/>
                <w:bCs/>
              </w:rPr>
              <w:instrText>PAGE</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r w:rsidRPr="00056ABE">
              <w:rPr>
                <w:rFonts w:asciiTheme="majorHAnsi" w:hAnsiTheme="majorHAnsi" w:cstheme="majorHAnsi"/>
              </w:rPr>
              <w:t xml:space="preserve"> sur </w:t>
            </w:r>
            <w:r w:rsidRPr="00056ABE">
              <w:rPr>
                <w:rFonts w:asciiTheme="majorHAnsi" w:hAnsiTheme="majorHAnsi" w:cstheme="majorHAnsi"/>
                <w:b/>
                <w:bCs/>
                <w:szCs w:val="24"/>
              </w:rPr>
              <w:fldChar w:fldCharType="begin"/>
            </w:r>
            <w:r w:rsidRPr="00056ABE">
              <w:rPr>
                <w:rFonts w:asciiTheme="majorHAnsi" w:hAnsiTheme="majorHAnsi" w:cstheme="majorHAnsi"/>
                <w:b/>
                <w:bCs/>
              </w:rPr>
              <w:instrText>NUMPAGES</w:instrText>
            </w:r>
            <w:r w:rsidRPr="00056ABE">
              <w:rPr>
                <w:rFonts w:asciiTheme="majorHAnsi" w:hAnsiTheme="majorHAnsi" w:cstheme="majorHAnsi"/>
                <w:b/>
                <w:bCs/>
                <w:szCs w:val="24"/>
              </w:rPr>
              <w:fldChar w:fldCharType="separate"/>
            </w:r>
            <w:r w:rsidRPr="00056ABE">
              <w:rPr>
                <w:rFonts w:asciiTheme="majorHAnsi" w:hAnsiTheme="majorHAnsi" w:cstheme="majorHAnsi"/>
                <w:b/>
                <w:bCs/>
              </w:rPr>
              <w:t>2</w:t>
            </w:r>
            <w:r w:rsidRPr="00056ABE">
              <w:rPr>
                <w:rFonts w:asciiTheme="majorHAnsi" w:hAnsiTheme="majorHAnsi" w:cstheme="majorHAnsi"/>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4BCBB" w14:textId="77777777" w:rsidR="001F3174" w:rsidRDefault="001F317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51ED4" w14:textId="77777777" w:rsidR="001F3174" w:rsidRDefault="001F3174" w:rsidP="00810740">
      <w:r>
        <w:separator/>
      </w:r>
    </w:p>
  </w:footnote>
  <w:footnote w:type="continuationSeparator" w:id="0">
    <w:p w14:paraId="6A8AA8D1" w14:textId="77777777" w:rsidR="001F3174" w:rsidRDefault="001F3174" w:rsidP="00810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88A92" w14:textId="77777777" w:rsidR="001F3174" w:rsidRDefault="001F317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A3B5C" w14:textId="77777777" w:rsidR="001F3174" w:rsidRDefault="001F317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DC11B" w14:textId="77777777" w:rsidR="001F3174" w:rsidRDefault="001F31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C765C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B4807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9096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6E89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D09AC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A653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E8B7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AA82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849D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3969E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2E52"/>
    <w:multiLevelType w:val="hybridMultilevel"/>
    <w:tmpl w:val="EEE6AFAA"/>
    <w:lvl w:ilvl="0" w:tplc="F83EE6E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1" w15:restartNumberingAfterBreak="0">
    <w:nsid w:val="03EF20BD"/>
    <w:multiLevelType w:val="hybridMultilevel"/>
    <w:tmpl w:val="A5A8CD0E"/>
    <w:lvl w:ilvl="0" w:tplc="8C0649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4B81128"/>
    <w:multiLevelType w:val="hybridMultilevel"/>
    <w:tmpl w:val="C0C4938E"/>
    <w:lvl w:ilvl="0" w:tplc="B6C2B3B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1B94375D"/>
    <w:multiLevelType w:val="hybridMultilevel"/>
    <w:tmpl w:val="80CED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CBD3329"/>
    <w:multiLevelType w:val="hybridMultilevel"/>
    <w:tmpl w:val="45289388"/>
    <w:lvl w:ilvl="0" w:tplc="535097FA">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247140FC"/>
    <w:multiLevelType w:val="hybridMultilevel"/>
    <w:tmpl w:val="43EAB828"/>
    <w:lvl w:ilvl="0" w:tplc="85B4B38A">
      <w:start w:val="1"/>
      <w:numFmt w:val="lowerLetter"/>
      <w:lvlText w:val="%1)"/>
      <w:lvlJc w:val="left"/>
      <w:pPr>
        <w:ind w:left="1394" w:hanging="690"/>
      </w:pPr>
    </w:lvl>
    <w:lvl w:ilvl="1" w:tplc="040C0019">
      <w:start w:val="1"/>
      <w:numFmt w:val="lowerLetter"/>
      <w:lvlText w:val="%2."/>
      <w:lvlJc w:val="left"/>
      <w:pPr>
        <w:ind w:left="1784" w:hanging="360"/>
      </w:pPr>
    </w:lvl>
    <w:lvl w:ilvl="2" w:tplc="040C001B">
      <w:start w:val="1"/>
      <w:numFmt w:val="lowerRoman"/>
      <w:lvlText w:val="%3."/>
      <w:lvlJc w:val="right"/>
      <w:pPr>
        <w:ind w:left="2504" w:hanging="180"/>
      </w:pPr>
    </w:lvl>
    <w:lvl w:ilvl="3" w:tplc="040C000F">
      <w:start w:val="1"/>
      <w:numFmt w:val="decimal"/>
      <w:lvlText w:val="%4."/>
      <w:lvlJc w:val="left"/>
      <w:pPr>
        <w:ind w:left="3224" w:hanging="360"/>
      </w:pPr>
    </w:lvl>
    <w:lvl w:ilvl="4" w:tplc="040C0019">
      <w:start w:val="1"/>
      <w:numFmt w:val="lowerLetter"/>
      <w:lvlText w:val="%5."/>
      <w:lvlJc w:val="left"/>
      <w:pPr>
        <w:ind w:left="3944" w:hanging="360"/>
      </w:pPr>
    </w:lvl>
    <w:lvl w:ilvl="5" w:tplc="040C001B">
      <w:start w:val="1"/>
      <w:numFmt w:val="lowerRoman"/>
      <w:lvlText w:val="%6."/>
      <w:lvlJc w:val="right"/>
      <w:pPr>
        <w:ind w:left="4664" w:hanging="180"/>
      </w:pPr>
    </w:lvl>
    <w:lvl w:ilvl="6" w:tplc="040C000F">
      <w:start w:val="1"/>
      <w:numFmt w:val="decimal"/>
      <w:lvlText w:val="%7."/>
      <w:lvlJc w:val="left"/>
      <w:pPr>
        <w:ind w:left="5384" w:hanging="360"/>
      </w:pPr>
    </w:lvl>
    <w:lvl w:ilvl="7" w:tplc="040C0019">
      <w:start w:val="1"/>
      <w:numFmt w:val="lowerLetter"/>
      <w:lvlText w:val="%8."/>
      <w:lvlJc w:val="left"/>
      <w:pPr>
        <w:ind w:left="6104" w:hanging="360"/>
      </w:pPr>
    </w:lvl>
    <w:lvl w:ilvl="8" w:tplc="040C001B">
      <w:start w:val="1"/>
      <w:numFmt w:val="lowerRoman"/>
      <w:lvlText w:val="%9."/>
      <w:lvlJc w:val="right"/>
      <w:pPr>
        <w:ind w:left="6824" w:hanging="180"/>
      </w:pPr>
    </w:lvl>
  </w:abstractNum>
  <w:abstractNum w:abstractNumId="16" w15:restartNumberingAfterBreak="0">
    <w:nsid w:val="26B34C47"/>
    <w:multiLevelType w:val="hybridMultilevel"/>
    <w:tmpl w:val="A07C23A4"/>
    <w:lvl w:ilvl="0" w:tplc="E196C11A">
      <w:numFmt w:val="bullet"/>
      <w:lvlText w:val="-"/>
      <w:lvlJc w:val="left"/>
      <w:pPr>
        <w:ind w:left="720" w:hanging="360"/>
      </w:pPr>
      <w:rPr>
        <w:rFonts w:ascii="Cambria" w:eastAsia="Gungsuh"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8B0A0B"/>
    <w:multiLevelType w:val="hybridMultilevel"/>
    <w:tmpl w:val="33BE57E6"/>
    <w:lvl w:ilvl="0" w:tplc="1C962C98">
      <w:start w:val="1"/>
      <w:numFmt w:val="upperRoman"/>
      <w:suff w:val="space"/>
      <w:lvlText w:val="Chapitre %1 –"/>
      <w:lvlJc w:val="left"/>
      <w:pPr>
        <w:ind w:left="0" w:firstLine="0"/>
      </w:pPr>
      <w:rPr>
        <w:b/>
        <w:caps/>
        <w:smallCaps/>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9945A55"/>
    <w:multiLevelType w:val="hybridMultilevel"/>
    <w:tmpl w:val="7A441B28"/>
    <w:lvl w:ilvl="0" w:tplc="C04E09F0">
      <w:start w:val="1"/>
      <w:numFmt w:val="lowerLetter"/>
      <w:lvlText w:val="%1)"/>
      <w:lvlJc w:val="left"/>
      <w:pPr>
        <w:ind w:left="1394" w:hanging="690"/>
      </w:pPr>
    </w:lvl>
    <w:lvl w:ilvl="1" w:tplc="040C0019">
      <w:start w:val="1"/>
      <w:numFmt w:val="lowerLetter"/>
      <w:lvlText w:val="%2."/>
      <w:lvlJc w:val="left"/>
      <w:pPr>
        <w:ind w:left="1784" w:hanging="360"/>
      </w:pPr>
    </w:lvl>
    <w:lvl w:ilvl="2" w:tplc="040C001B">
      <w:start w:val="1"/>
      <w:numFmt w:val="lowerRoman"/>
      <w:lvlText w:val="%3."/>
      <w:lvlJc w:val="right"/>
      <w:pPr>
        <w:ind w:left="2504" w:hanging="180"/>
      </w:pPr>
    </w:lvl>
    <w:lvl w:ilvl="3" w:tplc="040C000F">
      <w:start w:val="1"/>
      <w:numFmt w:val="decimal"/>
      <w:lvlText w:val="%4."/>
      <w:lvlJc w:val="left"/>
      <w:pPr>
        <w:ind w:left="3224" w:hanging="360"/>
      </w:pPr>
    </w:lvl>
    <w:lvl w:ilvl="4" w:tplc="040C0019">
      <w:start w:val="1"/>
      <w:numFmt w:val="lowerLetter"/>
      <w:lvlText w:val="%5."/>
      <w:lvlJc w:val="left"/>
      <w:pPr>
        <w:ind w:left="3944" w:hanging="360"/>
      </w:pPr>
    </w:lvl>
    <w:lvl w:ilvl="5" w:tplc="040C001B">
      <w:start w:val="1"/>
      <w:numFmt w:val="lowerRoman"/>
      <w:lvlText w:val="%6."/>
      <w:lvlJc w:val="right"/>
      <w:pPr>
        <w:ind w:left="4664" w:hanging="180"/>
      </w:pPr>
    </w:lvl>
    <w:lvl w:ilvl="6" w:tplc="040C000F">
      <w:start w:val="1"/>
      <w:numFmt w:val="decimal"/>
      <w:lvlText w:val="%7."/>
      <w:lvlJc w:val="left"/>
      <w:pPr>
        <w:ind w:left="5384" w:hanging="360"/>
      </w:pPr>
    </w:lvl>
    <w:lvl w:ilvl="7" w:tplc="040C0019">
      <w:start w:val="1"/>
      <w:numFmt w:val="lowerLetter"/>
      <w:lvlText w:val="%8."/>
      <w:lvlJc w:val="left"/>
      <w:pPr>
        <w:ind w:left="6104" w:hanging="360"/>
      </w:pPr>
    </w:lvl>
    <w:lvl w:ilvl="8" w:tplc="040C001B">
      <w:start w:val="1"/>
      <w:numFmt w:val="lowerRoman"/>
      <w:lvlText w:val="%9."/>
      <w:lvlJc w:val="right"/>
      <w:pPr>
        <w:ind w:left="6824" w:hanging="180"/>
      </w:pPr>
    </w:lvl>
  </w:abstractNum>
  <w:abstractNum w:abstractNumId="19" w15:restartNumberingAfterBreak="0">
    <w:nsid w:val="3BD04895"/>
    <w:multiLevelType w:val="multilevel"/>
    <w:tmpl w:val="40324D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CA555A"/>
    <w:multiLevelType w:val="hybridMultilevel"/>
    <w:tmpl w:val="8EE6B754"/>
    <w:lvl w:ilvl="0" w:tplc="C1E879F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3FAC7BC8"/>
    <w:multiLevelType w:val="hybridMultilevel"/>
    <w:tmpl w:val="910ABD7E"/>
    <w:lvl w:ilvl="0" w:tplc="99A26986">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41284F4E"/>
    <w:multiLevelType w:val="hybridMultilevel"/>
    <w:tmpl w:val="476ECBF4"/>
    <w:lvl w:ilvl="0" w:tplc="AEE051D6">
      <w:start w:val="1"/>
      <w:numFmt w:val="decimal"/>
      <w:suff w:val="space"/>
      <w:lvlText w:val="Article %1 –"/>
      <w:lvlJc w:val="left"/>
      <w:pPr>
        <w:ind w:left="0" w:firstLine="0"/>
      </w:pPr>
      <w:rPr>
        <w:b/>
        <w:caps w:val="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459767E3"/>
    <w:multiLevelType w:val="hybridMultilevel"/>
    <w:tmpl w:val="7ECAA4BA"/>
    <w:lvl w:ilvl="0" w:tplc="F83EE6EE">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15:restartNumberingAfterBreak="0">
    <w:nsid w:val="496026EB"/>
    <w:multiLevelType w:val="hybridMultilevel"/>
    <w:tmpl w:val="60BA2D14"/>
    <w:lvl w:ilvl="0" w:tplc="28127CAC">
      <w:numFmt w:val="bullet"/>
      <w:lvlText w:val="-"/>
      <w:lvlJc w:val="left"/>
      <w:pPr>
        <w:ind w:left="1069" w:hanging="360"/>
      </w:pPr>
      <w:rPr>
        <w:rFonts w:ascii="Cambria" w:eastAsia="Calibri" w:hAnsi="Cambria"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5" w15:restartNumberingAfterBreak="0">
    <w:nsid w:val="5417366C"/>
    <w:multiLevelType w:val="hybridMultilevel"/>
    <w:tmpl w:val="FE08122E"/>
    <w:lvl w:ilvl="0" w:tplc="C8C00F08">
      <w:start w:val="815"/>
      <w:numFmt w:val="bullet"/>
      <w:lvlText w:val="-"/>
      <w:lvlJc w:val="left"/>
      <w:pPr>
        <w:ind w:left="1068" w:hanging="360"/>
      </w:pPr>
      <w:rPr>
        <w:rFonts w:ascii="Cambria" w:eastAsiaTheme="minorHAnsi" w:hAnsi="Cambria"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5BBD1D3D"/>
    <w:multiLevelType w:val="hybridMultilevel"/>
    <w:tmpl w:val="C85E404C"/>
    <w:lvl w:ilvl="0" w:tplc="E86E6A38">
      <w:start w:val="1"/>
      <w:numFmt w:val="decimal"/>
      <w:lvlText w:val="%1."/>
      <w:lvlJc w:val="right"/>
      <w:pPr>
        <w:ind w:left="709" w:firstLine="0"/>
      </w:pPr>
      <w:rPr>
        <w:rFonts w:hint="default"/>
        <w:b/>
        <w:caps/>
        <w:smallCaps/>
      </w:rPr>
    </w:lvl>
    <w:lvl w:ilvl="1" w:tplc="040C0019">
      <w:start w:val="1"/>
      <w:numFmt w:val="lowerLetter"/>
      <w:lvlText w:val="%2."/>
      <w:lvlJc w:val="left"/>
      <w:pPr>
        <w:ind w:left="2149" w:hanging="360"/>
      </w:pPr>
    </w:lvl>
    <w:lvl w:ilvl="2" w:tplc="040C001B">
      <w:start w:val="1"/>
      <w:numFmt w:val="lowerRoman"/>
      <w:lvlText w:val="%3."/>
      <w:lvlJc w:val="right"/>
      <w:pPr>
        <w:ind w:left="2869" w:hanging="180"/>
      </w:pPr>
    </w:lvl>
    <w:lvl w:ilvl="3" w:tplc="040C000F">
      <w:start w:val="1"/>
      <w:numFmt w:val="decimal"/>
      <w:lvlText w:val="%4."/>
      <w:lvlJc w:val="left"/>
      <w:pPr>
        <w:ind w:left="3589" w:hanging="360"/>
      </w:pPr>
    </w:lvl>
    <w:lvl w:ilvl="4" w:tplc="040C0019">
      <w:start w:val="1"/>
      <w:numFmt w:val="lowerLetter"/>
      <w:lvlText w:val="%5."/>
      <w:lvlJc w:val="left"/>
      <w:pPr>
        <w:ind w:left="4309" w:hanging="360"/>
      </w:pPr>
    </w:lvl>
    <w:lvl w:ilvl="5" w:tplc="040C001B">
      <w:start w:val="1"/>
      <w:numFmt w:val="lowerRoman"/>
      <w:lvlText w:val="%6."/>
      <w:lvlJc w:val="right"/>
      <w:pPr>
        <w:ind w:left="5029" w:hanging="180"/>
      </w:pPr>
    </w:lvl>
    <w:lvl w:ilvl="6" w:tplc="040C000F">
      <w:start w:val="1"/>
      <w:numFmt w:val="decimal"/>
      <w:lvlText w:val="%7."/>
      <w:lvlJc w:val="left"/>
      <w:pPr>
        <w:ind w:left="5749" w:hanging="360"/>
      </w:pPr>
    </w:lvl>
    <w:lvl w:ilvl="7" w:tplc="040C0019">
      <w:start w:val="1"/>
      <w:numFmt w:val="lowerLetter"/>
      <w:lvlText w:val="%8."/>
      <w:lvlJc w:val="left"/>
      <w:pPr>
        <w:ind w:left="6469" w:hanging="360"/>
      </w:pPr>
    </w:lvl>
    <w:lvl w:ilvl="8" w:tplc="040C001B">
      <w:start w:val="1"/>
      <w:numFmt w:val="lowerRoman"/>
      <w:lvlText w:val="%9."/>
      <w:lvlJc w:val="right"/>
      <w:pPr>
        <w:ind w:left="7189" w:hanging="180"/>
      </w:pPr>
    </w:lvl>
  </w:abstractNum>
  <w:abstractNum w:abstractNumId="27" w15:restartNumberingAfterBreak="0">
    <w:nsid w:val="61EE21F3"/>
    <w:multiLevelType w:val="hybridMultilevel"/>
    <w:tmpl w:val="55AE4588"/>
    <w:lvl w:ilvl="0" w:tplc="E86E6A38">
      <w:start w:val="1"/>
      <w:numFmt w:val="decimal"/>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2C03905"/>
    <w:multiLevelType w:val="multilevel"/>
    <w:tmpl w:val="6F707B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Titre4"/>
      <w:lvlText w:val="%4."/>
      <w:lvlJc w:val="left"/>
      <w:pPr>
        <w:tabs>
          <w:tab w:val="num" w:pos="2880"/>
        </w:tabs>
        <w:ind w:left="2880" w:hanging="720"/>
      </w:pPr>
    </w:lvl>
    <w:lvl w:ilvl="4">
      <w:start w:val="1"/>
      <w:numFmt w:val="decimal"/>
      <w:pStyle w:val="Titre5"/>
      <w:lvlText w:val="%5."/>
      <w:lvlJc w:val="left"/>
      <w:pPr>
        <w:tabs>
          <w:tab w:val="num" w:pos="3600"/>
        </w:tabs>
        <w:ind w:left="3600" w:hanging="720"/>
      </w:pPr>
    </w:lvl>
    <w:lvl w:ilvl="5">
      <w:start w:val="1"/>
      <w:numFmt w:val="decimal"/>
      <w:pStyle w:val="Titre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3A02F64"/>
    <w:multiLevelType w:val="hybridMultilevel"/>
    <w:tmpl w:val="3B70B636"/>
    <w:lvl w:ilvl="0" w:tplc="2196D5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FB94B6A"/>
    <w:multiLevelType w:val="hybridMultilevel"/>
    <w:tmpl w:val="DCAE86B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731250CB"/>
    <w:multiLevelType w:val="hybridMultilevel"/>
    <w:tmpl w:val="5F1657B2"/>
    <w:lvl w:ilvl="0" w:tplc="F87EB3DA">
      <w:numFmt w:val="bullet"/>
      <w:lvlText w:val="-"/>
      <w:lvlJc w:val="left"/>
      <w:pPr>
        <w:ind w:left="720" w:hanging="360"/>
      </w:pPr>
      <w:rPr>
        <w:rFonts w:ascii="Cambria" w:eastAsia="Gungsuh"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3464D0"/>
    <w:multiLevelType w:val="hybridMultilevel"/>
    <w:tmpl w:val="B0F2D648"/>
    <w:lvl w:ilvl="0" w:tplc="DE38BDB0">
      <w:start w:val="3"/>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num w:numId="1">
    <w:abstractNumId w:val="25"/>
  </w:num>
  <w:num w:numId="2">
    <w:abstractNumId w:val="2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3"/>
  </w:num>
  <w:num w:numId="7">
    <w:abstractNumId w:val="1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0"/>
  </w:num>
  <w:num w:numId="11">
    <w:abstractNumId w:val="20"/>
  </w:num>
  <w:num w:numId="12">
    <w:abstractNumId w:val="19"/>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5"/>
  </w:num>
  <w:num w:numId="23">
    <w:abstractNumId w:val="4"/>
  </w:num>
  <w:num w:numId="24">
    <w:abstractNumId w:val="29"/>
  </w:num>
  <w:num w:numId="25">
    <w:abstractNumId w:val="12"/>
  </w:num>
  <w:num w:numId="26">
    <w:abstractNumId w:val="14"/>
  </w:num>
  <w:num w:numId="27">
    <w:abstractNumId w:val="13"/>
  </w:num>
  <w:num w:numId="28">
    <w:abstractNumId w:val="16"/>
  </w:num>
  <w:num w:numId="29">
    <w:abstractNumId w:val="31"/>
  </w:num>
  <w:num w:numId="30">
    <w:abstractNumId w:val="17"/>
  </w:num>
  <w:num w:numId="31">
    <w:abstractNumId w:val="2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2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12492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5B"/>
    <w:rsid w:val="00000CBA"/>
    <w:rsid w:val="00002D65"/>
    <w:rsid w:val="0000358B"/>
    <w:rsid w:val="0000411B"/>
    <w:rsid w:val="00005F54"/>
    <w:rsid w:val="00010571"/>
    <w:rsid w:val="0001440C"/>
    <w:rsid w:val="0001684D"/>
    <w:rsid w:val="000201C2"/>
    <w:rsid w:val="00020587"/>
    <w:rsid w:val="0002248B"/>
    <w:rsid w:val="000228AC"/>
    <w:rsid w:val="000256C3"/>
    <w:rsid w:val="00025C83"/>
    <w:rsid w:val="000263F0"/>
    <w:rsid w:val="00026A31"/>
    <w:rsid w:val="00027FE0"/>
    <w:rsid w:val="0003169F"/>
    <w:rsid w:val="00031C4E"/>
    <w:rsid w:val="00034C9D"/>
    <w:rsid w:val="00034EF7"/>
    <w:rsid w:val="0003501E"/>
    <w:rsid w:val="0003680C"/>
    <w:rsid w:val="00037F05"/>
    <w:rsid w:val="000421B2"/>
    <w:rsid w:val="00045F7A"/>
    <w:rsid w:val="00050A1F"/>
    <w:rsid w:val="00056ABE"/>
    <w:rsid w:val="00060222"/>
    <w:rsid w:val="000605DD"/>
    <w:rsid w:val="00061E5A"/>
    <w:rsid w:val="000632EB"/>
    <w:rsid w:val="00063D75"/>
    <w:rsid w:val="000646E1"/>
    <w:rsid w:val="000651F6"/>
    <w:rsid w:val="00066008"/>
    <w:rsid w:val="0007039A"/>
    <w:rsid w:val="00070DB7"/>
    <w:rsid w:val="00071648"/>
    <w:rsid w:val="00071E11"/>
    <w:rsid w:val="00076A23"/>
    <w:rsid w:val="000800B8"/>
    <w:rsid w:val="0008209E"/>
    <w:rsid w:val="00084DEF"/>
    <w:rsid w:val="000857C3"/>
    <w:rsid w:val="000914F4"/>
    <w:rsid w:val="00092952"/>
    <w:rsid w:val="0009345D"/>
    <w:rsid w:val="00095968"/>
    <w:rsid w:val="000960C2"/>
    <w:rsid w:val="0009613A"/>
    <w:rsid w:val="000A4122"/>
    <w:rsid w:val="000A4203"/>
    <w:rsid w:val="000A51D9"/>
    <w:rsid w:val="000A54C1"/>
    <w:rsid w:val="000A67F1"/>
    <w:rsid w:val="000A79D6"/>
    <w:rsid w:val="000B3A9E"/>
    <w:rsid w:val="000B6FCC"/>
    <w:rsid w:val="000C03FE"/>
    <w:rsid w:val="000C1547"/>
    <w:rsid w:val="000C3578"/>
    <w:rsid w:val="000C38DD"/>
    <w:rsid w:val="000C4422"/>
    <w:rsid w:val="000C6988"/>
    <w:rsid w:val="000D1805"/>
    <w:rsid w:val="000D5322"/>
    <w:rsid w:val="000E1793"/>
    <w:rsid w:val="000E31A8"/>
    <w:rsid w:val="000E7C0B"/>
    <w:rsid w:val="000F4E3D"/>
    <w:rsid w:val="000F542B"/>
    <w:rsid w:val="000F584C"/>
    <w:rsid w:val="00100F00"/>
    <w:rsid w:val="0010497C"/>
    <w:rsid w:val="00106593"/>
    <w:rsid w:val="00107A87"/>
    <w:rsid w:val="00113276"/>
    <w:rsid w:val="00117EB7"/>
    <w:rsid w:val="00123051"/>
    <w:rsid w:val="00125881"/>
    <w:rsid w:val="001259AE"/>
    <w:rsid w:val="001302C1"/>
    <w:rsid w:val="00133340"/>
    <w:rsid w:val="001350A2"/>
    <w:rsid w:val="0014422D"/>
    <w:rsid w:val="0014537B"/>
    <w:rsid w:val="001457CA"/>
    <w:rsid w:val="00151640"/>
    <w:rsid w:val="001541F8"/>
    <w:rsid w:val="001552A2"/>
    <w:rsid w:val="001610BB"/>
    <w:rsid w:val="0016313B"/>
    <w:rsid w:val="00165F97"/>
    <w:rsid w:val="0016670B"/>
    <w:rsid w:val="00166BF6"/>
    <w:rsid w:val="00174469"/>
    <w:rsid w:val="00177636"/>
    <w:rsid w:val="00177BE3"/>
    <w:rsid w:val="00180B8E"/>
    <w:rsid w:val="00183C98"/>
    <w:rsid w:val="00186457"/>
    <w:rsid w:val="0018744E"/>
    <w:rsid w:val="00192CE6"/>
    <w:rsid w:val="00193A4E"/>
    <w:rsid w:val="0019494B"/>
    <w:rsid w:val="00195A89"/>
    <w:rsid w:val="001A139A"/>
    <w:rsid w:val="001A16E4"/>
    <w:rsid w:val="001A7FD6"/>
    <w:rsid w:val="001B1D8F"/>
    <w:rsid w:val="001C3D98"/>
    <w:rsid w:val="001C5051"/>
    <w:rsid w:val="001C7F8B"/>
    <w:rsid w:val="001D0866"/>
    <w:rsid w:val="001D52CB"/>
    <w:rsid w:val="001E10A4"/>
    <w:rsid w:val="001E2CC2"/>
    <w:rsid w:val="001E3B9F"/>
    <w:rsid w:val="001E4642"/>
    <w:rsid w:val="001E4783"/>
    <w:rsid w:val="001F0C6E"/>
    <w:rsid w:val="001F19C4"/>
    <w:rsid w:val="001F25A8"/>
    <w:rsid w:val="001F3174"/>
    <w:rsid w:val="001F4B56"/>
    <w:rsid w:val="001F4EA3"/>
    <w:rsid w:val="001F5C97"/>
    <w:rsid w:val="001F774B"/>
    <w:rsid w:val="00200F2D"/>
    <w:rsid w:val="0020276D"/>
    <w:rsid w:val="002028DA"/>
    <w:rsid w:val="002035BF"/>
    <w:rsid w:val="00207009"/>
    <w:rsid w:val="00210CF8"/>
    <w:rsid w:val="00213048"/>
    <w:rsid w:val="0021397F"/>
    <w:rsid w:val="00213AA2"/>
    <w:rsid w:val="002147E9"/>
    <w:rsid w:val="00222357"/>
    <w:rsid w:val="00224773"/>
    <w:rsid w:val="00225392"/>
    <w:rsid w:val="0022687D"/>
    <w:rsid w:val="00227800"/>
    <w:rsid w:val="002309E6"/>
    <w:rsid w:val="00236BF6"/>
    <w:rsid w:val="002408BE"/>
    <w:rsid w:val="00241094"/>
    <w:rsid w:val="00241317"/>
    <w:rsid w:val="00246434"/>
    <w:rsid w:val="00246857"/>
    <w:rsid w:val="00247064"/>
    <w:rsid w:val="00252473"/>
    <w:rsid w:val="002564E0"/>
    <w:rsid w:val="00256A1F"/>
    <w:rsid w:val="00262941"/>
    <w:rsid w:val="00262BA4"/>
    <w:rsid w:val="002654C5"/>
    <w:rsid w:val="002663A4"/>
    <w:rsid w:val="002675EE"/>
    <w:rsid w:val="002718B8"/>
    <w:rsid w:val="00272291"/>
    <w:rsid w:val="002729EF"/>
    <w:rsid w:val="00274B2E"/>
    <w:rsid w:val="0027686A"/>
    <w:rsid w:val="00277723"/>
    <w:rsid w:val="002777C7"/>
    <w:rsid w:val="0028115A"/>
    <w:rsid w:val="00282822"/>
    <w:rsid w:val="00282FBD"/>
    <w:rsid w:val="002832A6"/>
    <w:rsid w:val="002874BE"/>
    <w:rsid w:val="00287AA6"/>
    <w:rsid w:val="00291F15"/>
    <w:rsid w:val="00293A53"/>
    <w:rsid w:val="00296F16"/>
    <w:rsid w:val="002C3A48"/>
    <w:rsid w:val="002C3BFC"/>
    <w:rsid w:val="002C64B4"/>
    <w:rsid w:val="002C7BE6"/>
    <w:rsid w:val="002D0D30"/>
    <w:rsid w:val="002D16A9"/>
    <w:rsid w:val="002D7138"/>
    <w:rsid w:val="002D74E1"/>
    <w:rsid w:val="002E1311"/>
    <w:rsid w:val="002F4200"/>
    <w:rsid w:val="003000BE"/>
    <w:rsid w:val="00301793"/>
    <w:rsid w:val="00302169"/>
    <w:rsid w:val="003049C6"/>
    <w:rsid w:val="003049D9"/>
    <w:rsid w:val="00306CA6"/>
    <w:rsid w:val="00306E05"/>
    <w:rsid w:val="00307BAD"/>
    <w:rsid w:val="003117C0"/>
    <w:rsid w:val="00311C1B"/>
    <w:rsid w:val="0031272B"/>
    <w:rsid w:val="00312BCA"/>
    <w:rsid w:val="003131F9"/>
    <w:rsid w:val="00314645"/>
    <w:rsid w:val="00315FC3"/>
    <w:rsid w:val="00321EFD"/>
    <w:rsid w:val="00326EE0"/>
    <w:rsid w:val="003275B0"/>
    <w:rsid w:val="00330E4E"/>
    <w:rsid w:val="00336E0E"/>
    <w:rsid w:val="003372B1"/>
    <w:rsid w:val="00340427"/>
    <w:rsid w:val="00340661"/>
    <w:rsid w:val="0034137B"/>
    <w:rsid w:val="003421BA"/>
    <w:rsid w:val="003427DF"/>
    <w:rsid w:val="003472BC"/>
    <w:rsid w:val="0035474D"/>
    <w:rsid w:val="00356458"/>
    <w:rsid w:val="003629E5"/>
    <w:rsid w:val="0036380C"/>
    <w:rsid w:val="00363AF0"/>
    <w:rsid w:val="0036421C"/>
    <w:rsid w:val="00373361"/>
    <w:rsid w:val="0037432A"/>
    <w:rsid w:val="0037446B"/>
    <w:rsid w:val="003773E8"/>
    <w:rsid w:val="00377793"/>
    <w:rsid w:val="0038204B"/>
    <w:rsid w:val="00384AD4"/>
    <w:rsid w:val="0038740C"/>
    <w:rsid w:val="00387B07"/>
    <w:rsid w:val="00387D11"/>
    <w:rsid w:val="003904F4"/>
    <w:rsid w:val="0039358D"/>
    <w:rsid w:val="00393A86"/>
    <w:rsid w:val="0039555A"/>
    <w:rsid w:val="00396753"/>
    <w:rsid w:val="003A075A"/>
    <w:rsid w:val="003A10F1"/>
    <w:rsid w:val="003A13E8"/>
    <w:rsid w:val="003A18E9"/>
    <w:rsid w:val="003A3553"/>
    <w:rsid w:val="003A6395"/>
    <w:rsid w:val="003A7C07"/>
    <w:rsid w:val="003B0820"/>
    <w:rsid w:val="003B0F81"/>
    <w:rsid w:val="003C0720"/>
    <w:rsid w:val="003C0B19"/>
    <w:rsid w:val="003C0F24"/>
    <w:rsid w:val="003C3435"/>
    <w:rsid w:val="003C39B1"/>
    <w:rsid w:val="003C3BD5"/>
    <w:rsid w:val="003C42F2"/>
    <w:rsid w:val="003D01DD"/>
    <w:rsid w:val="003D1535"/>
    <w:rsid w:val="003D2A4E"/>
    <w:rsid w:val="003D2E56"/>
    <w:rsid w:val="003D30D3"/>
    <w:rsid w:val="003D7516"/>
    <w:rsid w:val="003D7C73"/>
    <w:rsid w:val="003E0634"/>
    <w:rsid w:val="003E0897"/>
    <w:rsid w:val="003E0DE4"/>
    <w:rsid w:val="003E69D8"/>
    <w:rsid w:val="003E7239"/>
    <w:rsid w:val="003F15A7"/>
    <w:rsid w:val="003F34B4"/>
    <w:rsid w:val="003F74EE"/>
    <w:rsid w:val="00404BFC"/>
    <w:rsid w:val="004073F2"/>
    <w:rsid w:val="004078CB"/>
    <w:rsid w:val="00411F1D"/>
    <w:rsid w:val="0041266D"/>
    <w:rsid w:val="00413016"/>
    <w:rsid w:val="0041387C"/>
    <w:rsid w:val="0041424B"/>
    <w:rsid w:val="004201ED"/>
    <w:rsid w:val="00421603"/>
    <w:rsid w:val="00421CEF"/>
    <w:rsid w:val="00431CDC"/>
    <w:rsid w:val="00432B2C"/>
    <w:rsid w:val="004346F4"/>
    <w:rsid w:val="0043792C"/>
    <w:rsid w:val="00441B76"/>
    <w:rsid w:val="00441D46"/>
    <w:rsid w:val="004462B7"/>
    <w:rsid w:val="00446DED"/>
    <w:rsid w:val="00447691"/>
    <w:rsid w:val="00450C40"/>
    <w:rsid w:val="0045497C"/>
    <w:rsid w:val="00460526"/>
    <w:rsid w:val="00461145"/>
    <w:rsid w:val="004612E7"/>
    <w:rsid w:val="00462D3D"/>
    <w:rsid w:val="00464A53"/>
    <w:rsid w:val="004660F7"/>
    <w:rsid w:val="004672A3"/>
    <w:rsid w:val="0047018B"/>
    <w:rsid w:val="00473007"/>
    <w:rsid w:val="00474EDE"/>
    <w:rsid w:val="004833DD"/>
    <w:rsid w:val="00483644"/>
    <w:rsid w:val="00483FB5"/>
    <w:rsid w:val="00487673"/>
    <w:rsid w:val="00490785"/>
    <w:rsid w:val="00492253"/>
    <w:rsid w:val="00495E3A"/>
    <w:rsid w:val="004A048D"/>
    <w:rsid w:val="004A3247"/>
    <w:rsid w:val="004A6475"/>
    <w:rsid w:val="004B00E9"/>
    <w:rsid w:val="004B13F2"/>
    <w:rsid w:val="004B5443"/>
    <w:rsid w:val="004C2902"/>
    <w:rsid w:val="004C2D24"/>
    <w:rsid w:val="004D0640"/>
    <w:rsid w:val="004D0FEF"/>
    <w:rsid w:val="004D26FC"/>
    <w:rsid w:val="004D4995"/>
    <w:rsid w:val="004D4FEC"/>
    <w:rsid w:val="004D6189"/>
    <w:rsid w:val="004D6F32"/>
    <w:rsid w:val="004E35E1"/>
    <w:rsid w:val="004E42C2"/>
    <w:rsid w:val="004E5190"/>
    <w:rsid w:val="004E5BDE"/>
    <w:rsid w:val="004F172D"/>
    <w:rsid w:val="004F2B8D"/>
    <w:rsid w:val="004F5E9F"/>
    <w:rsid w:val="0050445D"/>
    <w:rsid w:val="005078BF"/>
    <w:rsid w:val="005106DD"/>
    <w:rsid w:val="005111D1"/>
    <w:rsid w:val="00511299"/>
    <w:rsid w:val="00512D9F"/>
    <w:rsid w:val="00513BF8"/>
    <w:rsid w:val="005163E6"/>
    <w:rsid w:val="00517570"/>
    <w:rsid w:val="00517C16"/>
    <w:rsid w:val="00521A5E"/>
    <w:rsid w:val="005222A0"/>
    <w:rsid w:val="00524C5E"/>
    <w:rsid w:val="0053149E"/>
    <w:rsid w:val="00535342"/>
    <w:rsid w:val="005368F7"/>
    <w:rsid w:val="00536D23"/>
    <w:rsid w:val="0054154B"/>
    <w:rsid w:val="005422E8"/>
    <w:rsid w:val="00543714"/>
    <w:rsid w:val="00543D68"/>
    <w:rsid w:val="0054734D"/>
    <w:rsid w:val="00550059"/>
    <w:rsid w:val="00553113"/>
    <w:rsid w:val="00556EE7"/>
    <w:rsid w:val="00561FAC"/>
    <w:rsid w:val="0056271F"/>
    <w:rsid w:val="0056372F"/>
    <w:rsid w:val="0056442A"/>
    <w:rsid w:val="00566F1E"/>
    <w:rsid w:val="00567D91"/>
    <w:rsid w:val="00570CB2"/>
    <w:rsid w:val="00572AAA"/>
    <w:rsid w:val="00572D7D"/>
    <w:rsid w:val="0058028F"/>
    <w:rsid w:val="00582972"/>
    <w:rsid w:val="00582ADF"/>
    <w:rsid w:val="00583004"/>
    <w:rsid w:val="005838F0"/>
    <w:rsid w:val="0058462A"/>
    <w:rsid w:val="005857AB"/>
    <w:rsid w:val="00591BF1"/>
    <w:rsid w:val="00592DEF"/>
    <w:rsid w:val="0059381E"/>
    <w:rsid w:val="00594070"/>
    <w:rsid w:val="005947C0"/>
    <w:rsid w:val="005967C6"/>
    <w:rsid w:val="005A35EF"/>
    <w:rsid w:val="005A5533"/>
    <w:rsid w:val="005A57A1"/>
    <w:rsid w:val="005A60DD"/>
    <w:rsid w:val="005D0560"/>
    <w:rsid w:val="005D07DB"/>
    <w:rsid w:val="005D170C"/>
    <w:rsid w:val="005D1738"/>
    <w:rsid w:val="005D39A8"/>
    <w:rsid w:val="005D3B3B"/>
    <w:rsid w:val="005D5DF4"/>
    <w:rsid w:val="005D69D3"/>
    <w:rsid w:val="005E1728"/>
    <w:rsid w:val="005E2144"/>
    <w:rsid w:val="005E29DA"/>
    <w:rsid w:val="005E3CDE"/>
    <w:rsid w:val="005F22B5"/>
    <w:rsid w:val="005F5478"/>
    <w:rsid w:val="005F57EC"/>
    <w:rsid w:val="00602541"/>
    <w:rsid w:val="00603879"/>
    <w:rsid w:val="00604776"/>
    <w:rsid w:val="00604F20"/>
    <w:rsid w:val="00612C72"/>
    <w:rsid w:val="006140B2"/>
    <w:rsid w:val="00615D1E"/>
    <w:rsid w:val="006170A6"/>
    <w:rsid w:val="0061743F"/>
    <w:rsid w:val="0061779B"/>
    <w:rsid w:val="00617B76"/>
    <w:rsid w:val="00624959"/>
    <w:rsid w:val="0062590C"/>
    <w:rsid w:val="0063103A"/>
    <w:rsid w:val="006324CD"/>
    <w:rsid w:val="00633928"/>
    <w:rsid w:val="00634356"/>
    <w:rsid w:val="00646569"/>
    <w:rsid w:val="00647289"/>
    <w:rsid w:val="006528A9"/>
    <w:rsid w:val="00653CE4"/>
    <w:rsid w:val="00657A67"/>
    <w:rsid w:val="00657A93"/>
    <w:rsid w:val="00664A46"/>
    <w:rsid w:val="006716A3"/>
    <w:rsid w:val="00671B8F"/>
    <w:rsid w:val="00674CD7"/>
    <w:rsid w:val="00680757"/>
    <w:rsid w:val="00680D59"/>
    <w:rsid w:val="00682325"/>
    <w:rsid w:val="00687F51"/>
    <w:rsid w:val="00690B3C"/>
    <w:rsid w:val="00690E4B"/>
    <w:rsid w:val="00692090"/>
    <w:rsid w:val="006935D8"/>
    <w:rsid w:val="00693816"/>
    <w:rsid w:val="0069417D"/>
    <w:rsid w:val="006951F6"/>
    <w:rsid w:val="00695A00"/>
    <w:rsid w:val="00697C38"/>
    <w:rsid w:val="006A18E7"/>
    <w:rsid w:val="006A1E13"/>
    <w:rsid w:val="006B242D"/>
    <w:rsid w:val="006B3525"/>
    <w:rsid w:val="006B3E76"/>
    <w:rsid w:val="006B679A"/>
    <w:rsid w:val="006C442B"/>
    <w:rsid w:val="006C485C"/>
    <w:rsid w:val="006C68DB"/>
    <w:rsid w:val="006C7469"/>
    <w:rsid w:val="006D0CB6"/>
    <w:rsid w:val="006D14E7"/>
    <w:rsid w:val="006D65A2"/>
    <w:rsid w:val="006D6A2D"/>
    <w:rsid w:val="006E2632"/>
    <w:rsid w:val="006F39E7"/>
    <w:rsid w:val="006F523E"/>
    <w:rsid w:val="006F5EC4"/>
    <w:rsid w:val="006F71C3"/>
    <w:rsid w:val="006F726D"/>
    <w:rsid w:val="00703A8C"/>
    <w:rsid w:val="00705F0E"/>
    <w:rsid w:val="00706450"/>
    <w:rsid w:val="00713C28"/>
    <w:rsid w:val="0071686B"/>
    <w:rsid w:val="00720403"/>
    <w:rsid w:val="00720E75"/>
    <w:rsid w:val="007219FB"/>
    <w:rsid w:val="007238AD"/>
    <w:rsid w:val="00723D49"/>
    <w:rsid w:val="007252CA"/>
    <w:rsid w:val="007338C6"/>
    <w:rsid w:val="0073611C"/>
    <w:rsid w:val="007409B5"/>
    <w:rsid w:val="00744184"/>
    <w:rsid w:val="00746751"/>
    <w:rsid w:val="007473BA"/>
    <w:rsid w:val="00751511"/>
    <w:rsid w:val="00757A8E"/>
    <w:rsid w:val="00757E9D"/>
    <w:rsid w:val="00761416"/>
    <w:rsid w:val="00764E80"/>
    <w:rsid w:val="00766BA5"/>
    <w:rsid w:val="0076760B"/>
    <w:rsid w:val="00771636"/>
    <w:rsid w:val="00772120"/>
    <w:rsid w:val="007724B2"/>
    <w:rsid w:val="0077422D"/>
    <w:rsid w:val="0077487B"/>
    <w:rsid w:val="007750A5"/>
    <w:rsid w:val="00777447"/>
    <w:rsid w:val="0078148F"/>
    <w:rsid w:val="00781CDF"/>
    <w:rsid w:val="00787040"/>
    <w:rsid w:val="00787B4B"/>
    <w:rsid w:val="0079192D"/>
    <w:rsid w:val="00793123"/>
    <w:rsid w:val="007949B0"/>
    <w:rsid w:val="00794A70"/>
    <w:rsid w:val="0079575B"/>
    <w:rsid w:val="00796D02"/>
    <w:rsid w:val="0079760E"/>
    <w:rsid w:val="007A006A"/>
    <w:rsid w:val="007A0758"/>
    <w:rsid w:val="007A2943"/>
    <w:rsid w:val="007A2F3B"/>
    <w:rsid w:val="007A30B7"/>
    <w:rsid w:val="007A3514"/>
    <w:rsid w:val="007A3CE1"/>
    <w:rsid w:val="007A46C8"/>
    <w:rsid w:val="007A54D8"/>
    <w:rsid w:val="007A5D66"/>
    <w:rsid w:val="007A77D1"/>
    <w:rsid w:val="007B1387"/>
    <w:rsid w:val="007B502B"/>
    <w:rsid w:val="007B67D9"/>
    <w:rsid w:val="007C5C02"/>
    <w:rsid w:val="007C7B28"/>
    <w:rsid w:val="007D0C45"/>
    <w:rsid w:val="007D3F22"/>
    <w:rsid w:val="007D4781"/>
    <w:rsid w:val="007D59DE"/>
    <w:rsid w:val="007D6B8E"/>
    <w:rsid w:val="007E219B"/>
    <w:rsid w:val="007E620C"/>
    <w:rsid w:val="007E646D"/>
    <w:rsid w:val="007E762D"/>
    <w:rsid w:val="007F021C"/>
    <w:rsid w:val="007F0FA2"/>
    <w:rsid w:val="007F265A"/>
    <w:rsid w:val="007F4634"/>
    <w:rsid w:val="007F5FC2"/>
    <w:rsid w:val="007F7504"/>
    <w:rsid w:val="00807353"/>
    <w:rsid w:val="00810740"/>
    <w:rsid w:val="00810EA2"/>
    <w:rsid w:val="00816734"/>
    <w:rsid w:val="00816B99"/>
    <w:rsid w:val="00825730"/>
    <w:rsid w:val="00826F22"/>
    <w:rsid w:val="00826FD4"/>
    <w:rsid w:val="00840359"/>
    <w:rsid w:val="008468F2"/>
    <w:rsid w:val="00851468"/>
    <w:rsid w:val="00855545"/>
    <w:rsid w:val="00856C65"/>
    <w:rsid w:val="00857626"/>
    <w:rsid w:val="00857E1E"/>
    <w:rsid w:val="00863624"/>
    <w:rsid w:val="00864EFD"/>
    <w:rsid w:val="008656FF"/>
    <w:rsid w:val="00865D8D"/>
    <w:rsid w:val="00872131"/>
    <w:rsid w:val="008734EE"/>
    <w:rsid w:val="00874721"/>
    <w:rsid w:val="008764C9"/>
    <w:rsid w:val="008850EB"/>
    <w:rsid w:val="00885A20"/>
    <w:rsid w:val="00886B99"/>
    <w:rsid w:val="008870F1"/>
    <w:rsid w:val="00891C38"/>
    <w:rsid w:val="008934F4"/>
    <w:rsid w:val="008942F1"/>
    <w:rsid w:val="00895CCF"/>
    <w:rsid w:val="00895EAE"/>
    <w:rsid w:val="008A0232"/>
    <w:rsid w:val="008A07D4"/>
    <w:rsid w:val="008A2BD2"/>
    <w:rsid w:val="008A4D6A"/>
    <w:rsid w:val="008A5200"/>
    <w:rsid w:val="008B078B"/>
    <w:rsid w:val="008B2B3E"/>
    <w:rsid w:val="008B4DCC"/>
    <w:rsid w:val="008B53C9"/>
    <w:rsid w:val="008B7291"/>
    <w:rsid w:val="008B72C0"/>
    <w:rsid w:val="008C1B3A"/>
    <w:rsid w:val="008C2C15"/>
    <w:rsid w:val="008C4AE1"/>
    <w:rsid w:val="008D1588"/>
    <w:rsid w:val="008D18F1"/>
    <w:rsid w:val="008D404B"/>
    <w:rsid w:val="008D43B2"/>
    <w:rsid w:val="008E134C"/>
    <w:rsid w:val="008E2535"/>
    <w:rsid w:val="008E5D3A"/>
    <w:rsid w:val="008E639A"/>
    <w:rsid w:val="008F272A"/>
    <w:rsid w:val="008F2738"/>
    <w:rsid w:val="008F32A4"/>
    <w:rsid w:val="0090052E"/>
    <w:rsid w:val="00904199"/>
    <w:rsid w:val="00906A1C"/>
    <w:rsid w:val="009075A9"/>
    <w:rsid w:val="0090799A"/>
    <w:rsid w:val="0091145C"/>
    <w:rsid w:val="00911DCD"/>
    <w:rsid w:val="00913A19"/>
    <w:rsid w:val="00925D4C"/>
    <w:rsid w:val="00926062"/>
    <w:rsid w:val="00927E2F"/>
    <w:rsid w:val="00931809"/>
    <w:rsid w:val="00934071"/>
    <w:rsid w:val="0093668C"/>
    <w:rsid w:val="00941D4A"/>
    <w:rsid w:val="0094377B"/>
    <w:rsid w:val="00945D7B"/>
    <w:rsid w:val="0095255B"/>
    <w:rsid w:val="00961950"/>
    <w:rsid w:val="00962E4A"/>
    <w:rsid w:val="00965930"/>
    <w:rsid w:val="00966D9E"/>
    <w:rsid w:val="00967329"/>
    <w:rsid w:val="0097181F"/>
    <w:rsid w:val="0097306D"/>
    <w:rsid w:val="00976EC0"/>
    <w:rsid w:val="00981440"/>
    <w:rsid w:val="009839EA"/>
    <w:rsid w:val="00985230"/>
    <w:rsid w:val="00985372"/>
    <w:rsid w:val="009855A1"/>
    <w:rsid w:val="00986ADA"/>
    <w:rsid w:val="009875A1"/>
    <w:rsid w:val="00990068"/>
    <w:rsid w:val="0099095B"/>
    <w:rsid w:val="00990A75"/>
    <w:rsid w:val="00992C13"/>
    <w:rsid w:val="00996F46"/>
    <w:rsid w:val="009970D7"/>
    <w:rsid w:val="009A272C"/>
    <w:rsid w:val="009A6DA3"/>
    <w:rsid w:val="009B4C28"/>
    <w:rsid w:val="009B5C38"/>
    <w:rsid w:val="009C2F61"/>
    <w:rsid w:val="009C3C8C"/>
    <w:rsid w:val="009C7729"/>
    <w:rsid w:val="009D0B52"/>
    <w:rsid w:val="009D3D79"/>
    <w:rsid w:val="009D6FCE"/>
    <w:rsid w:val="009D71FF"/>
    <w:rsid w:val="009E2AAD"/>
    <w:rsid w:val="009E5A12"/>
    <w:rsid w:val="009E6B5F"/>
    <w:rsid w:val="009F2ECD"/>
    <w:rsid w:val="009F53E6"/>
    <w:rsid w:val="009F71FA"/>
    <w:rsid w:val="00A004F1"/>
    <w:rsid w:val="00A01C9E"/>
    <w:rsid w:val="00A0733E"/>
    <w:rsid w:val="00A13FCC"/>
    <w:rsid w:val="00A14C3D"/>
    <w:rsid w:val="00A20074"/>
    <w:rsid w:val="00A21762"/>
    <w:rsid w:val="00A219B9"/>
    <w:rsid w:val="00A22CF2"/>
    <w:rsid w:val="00A25817"/>
    <w:rsid w:val="00A269D2"/>
    <w:rsid w:val="00A32029"/>
    <w:rsid w:val="00A3405B"/>
    <w:rsid w:val="00A3667B"/>
    <w:rsid w:val="00A4326F"/>
    <w:rsid w:val="00A43708"/>
    <w:rsid w:val="00A43D1A"/>
    <w:rsid w:val="00A4799F"/>
    <w:rsid w:val="00A47CB1"/>
    <w:rsid w:val="00A51D64"/>
    <w:rsid w:val="00A52227"/>
    <w:rsid w:val="00A53C82"/>
    <w:rsid w:val="00A53C8B"/>
    <w:rsid w:val="00A55A3F"/>
    <w:rsid w:val="00A56B34"/>
    <w:rsid w:val="00A571D7"/>
    <w:rsid w:val="00A60A8B"/>
    <w:rsid w:val="00A63A67"/>
    <w:rsid w:val="00A72889"/>
    <w:rsid w:val="00A73EEE"/>
    <w:rsid w:val="00A7422C"/>
    <w:rsid w:val="00A74D31"/>
    <w:rsid w:val="00A80D44"/>
    <w:rsid w:val="00A80E0D"/>
    <w:rsid w:val="00A8205F"/>
    <w:rsid w:val="00A84259"/>
    <w:rsid w:val="00A9058D"/>
    <w:rsid w:val="00A913F5"/>
    <w:rsid w:val="00A937A3"/>
    <w:rsid w:val="00A970F8"/>
    <w:rsid w:val="00AA1902"/>
    <w:rsid w:val="00AA25FA"/>
    <w:rsid w:val="00AA27A3"/>
    <w:rsid w:val="00AA342D"/>
    <w:rsid w:val="00AA3627"/>
    <w:rsid w:val="00AA575E"/>
    <w:rsid w:val="00AA5D63"/>
    <w:rsid w:val="00AA6B61"/>
    <w:rsid w:val="00AA7194"/>
    <w:rsid w:val="00AB0C17"/>
    <w:rsid w:val="00AB128F"/>
    <w:rsid w:val="00AB2F6B"/>
    <w:rsid w:val="00AB3977"/>
    <w:rsid w:val="00AB3C32"/>
    <w:rsid w:val="00AB4658"/>
    <w:rsid w:val="00AB4BDC"/>
    <w:rsid w:val="00AB766A"/>
    <w:rsid w:val="00AC0A2B"/>
    <w:rsid w:val="00AC279C"/>
    <w:rsid w:val="00AC2C8E"/>
    <w:rsid w:val="00AC2F7B"/>
    <w:rsid w:val="00AC5E71"/>
    <w:rsid w:val="00AC77D3"/>
    <w:rsid w:val="00AC7A81"/>
    <w:rsid w:val="00AD49A4"/>
    <w:rsid w:val="00AD5633"/>
    <w:rsid w:val="00AE01B5"/>
    <w:rsid w:val="00AE24D6"/>
    <w:rsid w:val="00AE3226"/>
    <w:rsid w:val="00AE499E"/>
    <w:rsid w:val="00AF07DF"/>
    <w:rsid w:val="00AF1D3D"/>
    <w:rsid w:val="00AF4A89"/>
    <w:rsid w:val="00AF4C38"/>
    <w:rsid w:val="00AF5746"/>
    <w:rsid w:val="00AF7634"/>
    <w:rsid w:val="00AF76DA"/>
    <w:rsid w:val="00B0198C"/>
    <w:rsid w:val="00B01D3E"/>
    <w:rsid w:val="00B12E04"/>
    <w:rsid w:val="00B15E72"/>
    <w:rsid w:val="00B2158F"/>
    <w:rsid w:val="00B226F7"/>
    <w:rsid w:val="00B230A5"/>
    <w:rsid w:val="00B23828"/>
    <w:rsid w:val="00B26ABA"/>
    <w:rsid w:val="00B30E1A"/>
    <w:rsid w:val="00B33C2C"/>
    <w:rsid w:val="00B3589E"/>
    <w:rsid w:val="00B37C15"/>
    <w:rsid w:val="00B4032E"/>
    <w:rsid w:val="00B41CF8"/>
    <w:rsid w:val="00B446A7"/>
    <w:rsid w:val="00B45740"/>
    <w:rsid w:val="00B45CE8"/>
    <w:rsid w:val="00B50B40"/>
    <w:rsid w:val="00B52380"/>
    <w:rsid w:val="00B54139"/>
    <w:rsid w:val="00B55816"/>
    <w:rsid w:val="00B56281"/>
    <w:rsid w:val="00B56FCE"/>
    <w:rsid w:val="00B61791"/>
    <w:rsid w:val="00B62204"/>
    <w:rsid w:val="00B6394D"/>
    <w:rsid w:val="00B64425"/>
    <w:rsid w:val="00B762EB"/>
    <w:rsid w:val="00B80B23"/>
    <w:rsid w:val="00B84B33"/>
    <w:rsid w:val="00B87B5C"/>
    <w:rsid w:val="00B87C5E"/>
    <w:rsid w:val="00B90D76"/>
    <w:rsid w:val="00B90E62"/>
    <w:rsid w:val="00B90FD9"/>
    <w:rsid w:val="00B922A4"/>
    <w:rsid w:val="00B943C1"/>
    <w:rsid w:val="00BA0745"/>
    <w:rsid w:val="00BA189D"/>
    <w:rsid w:val="00BA2FEA"/>
    <w:rsid w:val="00BA4C6E"/>
    <w:rsid w:val="00BA51C9"/>
    <w:rsid w:val="00BA63AF"/>
    <w:rsid w:val="00BA7099"/>
    <w:rsid w:val="00BB0183"/>
    <w:rsid w:val="00BB4BA0"/>
    <w:rsid w:val="00BB64D9"/>
    <w:rsid w:val="00BC0265"/>
    <w:rsid w:val="00BC17BE"/>
    <w:rsid w:val="00BC43BC"/>
    <w:rsid w:val="00BD2596"/>
    <w:rsid w:val="00BE2C05"/>
    <w:rsid w:val="00BE4FA6"/>
    <w:rsid w:val="00BE6FF7"/>
    <w:rsid w:val="00BF2B60"/>
    <w:rsid w:val="00BF2F03"/>
    <w:rsid w:val="00BF4A8A"/>
    <w:rsid w:val="00C02BD5"/>
    <w:rsid w:val="00C03E1F"/>
    <w:rsid w:val="00C03F58"/>
    <w:rsid w:val="00C0593B"/>
    <w:rsid w:val="00C05B66"/>
    <w:rsid w:val="00C1099A"/>
    <w:rsid w:val="00C11B67"/>
    <w:rsid w:val="00C1305E"/>
    <w:rsid w:val="00C13AA9"/>
    <w:rsid w:val="00C15A6F"/>
    <w:rsid w:val="00C24705"/>
    <w:rsid w:val="00C27EE8"/>
    <w:rsid w:val="00C3041B"/>
    <w:rsid w:val="00C30796"/>
    <w:rsid w:val="00C319AA"/>
    <w:rsid w:val="00C35564"/>
    <w:rsid w:val="00C362FC"/>
    <w:rsid w:val="00C417BF"/>
    <w:rsid w:val="00C41F85"/>
    <w:rsid w:val="00C44A8A"/>
    <w:rsid w:val="00C46811"/>
    <w:rsid w:val="00C46C54"/>
    <w:rsid w:val="00C5049F"/>
    <w:rsid w:val="00C518F2"/>
    <w:rsid w:val="00C51D2D"/>
    <w:rsid w:val="00C53A69"/>
    <w:rsid w:val="00C55CC5"/>
    <w:rsid w:val="00C57258"/>
    <w:rsid w:val="00C60D81"/>
    <w:rsid w:val="00C62A4E"/>
    <w:rsid w:val="00C66B8A"/>
    <w:rsid w:val="00C76EBE"/>
    <w:rsid w:val="00C80A22"/>
    <w:rsid w:val="00C8237C"/>
    <w:rsid w:val="00C84050"/>
    <w:rsid w:val="00C910E9"/>
    <w:rsid w:val="00C912F2"/>
    <w:rsid w:val="00C918E4"/>
    <w:rsid w:val="00C92B17"/>
    <w:rsid w:val="00C934A1"/>
    <w:rsid w:val="00C93E18"/>
    <w:rsid w:val="00C97658"/>
    <w:rsid w:val="00CA3EE0"/>
    <w:rsid w:val="00CA7B25"/>
    <w:rsid w:val="00CC0DBB"/>
    <w:rsid w:val="00CC303C"/>
    <w:rsid w:val="00CC3160"/>
    <w:rsid w:val="00CC35A4"/>
    <w:rsid w:val="00CC6F62"/>
    <w:rsid w:val="00CD7F8E"/>
    <w:rsid w:val="00CE2300"/>
    <w:rsid w:val="00CE58CB"/>
    <w:rsid w:val="00CE732F"/>
    <w:rsid w:val="00CE78A1"/>
    <w:rsid w:val="00CF0718"/>
    <w:rsid w:val="00CF79B2"/>
    <w:rsid w:val="00CF7ED0"/>
    <w:rsid w:val="00D00414"/>
    <w:rsid w:val="00D00D29"/>
    <w:rsid w:val="00D021CB"/>
    <w:rsid w:val="00D0570C"/>
    <w:rsid w:val="00D06CA0"/>
    <w:rsid w:val="00D13B01"/>
    <w:rsid w:val="00D14377"/>
    <w:rsid w:val="00D14507"/>
    <w:rsid w:val="00D16489"/>
    <w:rsid w:val="00D1662B"/>
    <w:rsid w:val="00D16FAD"/>
    <w:rsid w:val="00D236A1"/>
    <w:rsid w:val="00D24EFB"/>
    <w:rsid w:val="00D25454"/>
    <w:rsid w:val="00D26050"/>
    <w:rsid w:val="00D30631"/>
    <w:rsid w:val="00D325AE"/>
    <w:rsid w:val="00D32A73"/>
    <w:rsid w:val="00D32C4C"/>
    <w:rsid w:val="00D442F5"/>
    <w:rsid w:val="00D5130B"/>
    <w:rsid w:val="00D5274F"/>
    <w:rsid w:val="00D52A04"/>
    <w:rsid w:val="00D540D3"/>
    <w:rsid w:val="00D54D74"/>
    <w:rsid w:val="00D55A7B"/>
    <w:rsid w:val="00D601FF"/>
    <w:rsid w:val="00D60A80"/>
    <w:rsid w:val="00D60C8C"/>
    <w:rsid w:val="00D61860"/>
    <w:rsid w:val="00D64268"/>
    <w:rsid w:val="00D709E5"/>
    <w:rsid w:val="00D712CF"/>
    <w:rsid w:val="00D8139E"/>
    <w:rsid w:val="00D83C7C"/>
    <w:rsid w:val="00D85CF8"/>
    <w:rsid w:val="00D8726E"/>
    <w:rsid w:val="00D87F3F"/>
    <w:rsid w:val="00D90545"/>
    <w:rsid w:val="00D9271D"/>
    <w:rsid w:val="00D97E12"/>
    <w:rsid w:val="00DA286D"/>
    <w:rsid w:val="00DA2D83"/>
    <w:rsid w:val="00DB2B7D"/>
    <w:rsid w:val="00DB2DE1"/>
    <w:rsid w:val="00DB34BC"/>
    <w:rsid w:val="00DB3E06"/>
    <w:rsid w:val="00DB6206"/>
    <w:rsid w:val="00DB6755"/>
    <w:rsid w:val="00DC35BF"/>
    <w:rsid w:val="00DC4FDE"/>
    <w:rsid w:val="00DC77D9"/>
    <w:rsid w:val="00DD13A8"/>
    <w:rsid w:val="00DD2D20"/>
    <w:rsid w:val="00DF73CE"/>
    <w:rsid w:val="00DF7990"/>
    <w:rsid w:val="00E01AD0"/>
    <w:rsid w:val="00E055D7"/>
    <w:rsid w:val="00E1107C"/>
    <w:rsid w:val="00E12CF3"/>
    <w:rsid w:val="00E15F3D"/>
    <w:rsid w:val="00E26597"/>
    <w:rsid w:val="00E30A75"/>
    <w:rsid w:val="00E31997"/>
    <w:rsid w:val="00E34882"/>
    <w:rsid w:val="00E35008"/>
    <w:rsid w:val="00E36EE7"/>
    <w:rsid w:val="00E41B35"/>
    <w:rsid w:val="00E431F3"/>
    <w:rsid w:val="00E44757"/>
    <w:rsid w:val="00E4556B"/>
    <w:rsid w:val="00E47499"/>
    <w:rsid w:val="00E478E0"/>
    <w:rsid w:val="00E5216A"/>
    <w:rsid w:val="00E5427B"/>
    <w:rsid w:val="00E606AE"/>
    <w:rsid w:val="00E7026A"/>
    <w:rsid w:val="00E747A0"/>
    <w:rsid w:val="00E75A4D"/>
    <w:rsid w:val="00E81289"/>
    <w:rsid w:val="00E81C61"/>
    <w:rsid w:val="00E8349E"/>
    <w:rsid w:val="00E83516"/>
    <w:rsid w:val="00E84A4F"/>
    <w:rsid w:val="00E86F84"/>
    <w:rsid w:val="00E87E04"/>
    <w:rsid w:val="00EA03EE"/>
    <w:rsid w:val="00EA1535"/>
    <w:rsid w:val="00EA3214"/>
    <w:rsid w:val="00EA4492"/>
    <w:rsid w:val="00EA78C5"/>
    <w:rsid w:val="00EA7C1B"/>
    <w:rsid w:val="00EB48FA"/>
    <w:rsid w:val="00EC5245"/>
    <w:rsid w:val="00EC67E3"/>
    <w:rsid w:val="00ED0548"/>
    <w:rsid w:val="00ED1393"/>
    <w:rsid w:val="00ED5C06"/>
    <w:rsid w:val="00ED6A24"/>
    <w:rsid w:val="00EE02DC"/>
    <w:rsid w:val="00EE0722"/>
    <w:rsid w:val="00EE45E1"/>
    <w:rsid w:val="00EE515D"/>
    <w:rsid w:val="00EF0579"/>
    <w:rsid w:val="00EF19C4"/>
    <w:rsid w:val="00EF3DBB"/>
    <w:rsid w:val="00EF46CB"/>
    <w:rsid w:val="00EF4721"/>
    <w:rsid w:val="00F051B9"/>
    <w:rsid w:val="00F07C86"/>
    <w:rsid w:val="00F10AD7"/>
    <w:rsid w:val="00F12875"/>
    <w:rsid w:val="00F1484C"/>
    <w:rsid w:val="00F14E65"/>
    <w:rsid w:val="00F17A64"/>
    <w:rsid w:val="00F202FB"/>
    <w:rsid w:val="00F245B9"/>
    <w:rsid w:val="00F2473C"/>
    <w:rsid w:val="00F279AC"/>
    <w:rsid w:val="00F27F64"/>
    <w:rsid w:val="00F3117E"/>
    <w:rsid w:val="00F311A7"/>
    <w:rsid w:val="00F3227F"/>
    <w:rsid w:val="00F3310E"/>
    <w:rsid w:val="00F42D65"/>
    <w:rsid w:val="00F43310"/>
    <w:rsid w:val="00F46F12"/>
    <w:rsid w:val="00F47E04"/>
    <w:rsid w:val="00F516CD"/>
    <w:rsid w:val="00F57AF7"/>
    <w:rsid w:val="00F61E66"/>
    <w:rsid w:val="00F6297F"/>
    <w:rsid w:val="00F6712D"/>
    <w:rsid w:val="00F67323"/>
    <w:rsid w:val="00F67C41"/>
    <w:rsid w:val="00F67CBB"/>
    <w:rsid w:val="00F70370"/>
    <w:rsid w:val="00F70ECB"/>
    <w:rsid w:val="00F712AB"/>
    <w:rsid w:val="00F73097"/>
    <w:rsid w:val="00F75E6A"/>
    <w:rsid w:val="00F77259"/>
    <w:rsid w:val="00F77651"/>
    <w:rsid w:val="00F77B1C"/>
    <w:rsid w:val="00F81859"/>
    <w:rsid w:val="00F829AC"/>
    <w:rsid w:val="00F84F1F"/>
    <w:rsid w:val="00F85633"/>
    <w:rsid w:val="00F9141D"/>
    <w:rsid w:val="00FA61D3"/>
    <w:rsid w:val="00FB017A"/>
    <w:rsid w:val="00FB3CAD"/>
    <w:rsid w:val="00FB40DF"/>
    <w:rsid w:val="00FB5295"/>
    <w:rsid w:val="00FB56C3"/>
    <w:rsid w:val="00FC1784"/>
    <w:rsid w:val="00FC2146"/>
    <w:rsid w:val="00FC59C9"/>
    <w:rsid w:val="00FC5FFA"/>
    <w:rsid w:val="00FD045A"/>
    <w:rsid w:val="00FE0E49"/>
    <w:rsid w:val="00FE1B93"/>
    <w:rsid w:val="00FE33E5"/>
    <w:rsid w:val="00FE6C3A"/>
    <w:rsid w:val="00FE7945"/>
    <w:rsid w:val="00FF21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65CA8D4"/>
  <w15:chartTrackingRefBased/>
  <w15:docId w15:val="{BCA85761-D956-475C-A258-6C326CDD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560"/>
    <w:pPr>
      <w:spacing w:after="0" w:line="240" w:lineRule="auto"/>
      <w:jc w:val="both"/>
    </w:pPr>
    <w:rPr>
      <w:rFonts w:ascii="Cambria" w:hAnsi="Cambria" w:cs="Times New Roman"/>
      <w:sz w:val="24"/>
      <w:szCs w:val="20"/>
      <w:lang w:eastAsia="fr-FR"/>
    </w:rPr>
  </w:style>
  <w:style w:type="paragraph" w:styleId="Titre1">
    <w:name w:val="heading 1"/>
    <w:basedOn w:val="Normal"/>
    <w:next w:val="Normal"/>
    <w:link w:val="Titre1Car"/>
    <w:qFormat/>
    <w:rsid w:val="009F71FA"/>
    <w:pPr>
      <w:pBdr>
        <w:top w:val="single" w:sz="4" w:space="1" w:color="auto"/>
        <w:left w:val="single" w:sz="4" w:space="4" w:color="auto"/>
        <w:bottom w:val="single" w:sz="4" w:space="1" w:color="auto"/>
        <w:right w:val="single" w:sz="4" w:space="4" w:color="auto"/>
      </w:pBdr>
      <w:jc w:val="center"/>
      <w:outlineLvl w:val="0"/>
    </w:pPr>
    <w:rPr>
      <w:rFonts w:eastAsia="Calibri"/>
      <w:b/>
      <w:szCs w:val="24"/>
      <w:lang w:eastAsia="en-US"/>
    </w:rPr>
  </w:style>
  <w:style w:type="paragraph" w:styleId="Titre2">
    <w:name w:val="heading 2"/>
    <w:basedOn w:val="Normal"/>
    <w:next w:val="Normal"/>
    <w:link w:val="Titre2Car"/>
    <w:uiPriority w:val="9"/>
    <w:qFormat/>
    <w:rsid w:val="009F71FA"/>
    <w:pPr>
      <w:jc w:val="center"/>
      <w:outlineLvl w:val="1"/>
    </w:pPr>
    <w:rPr>
      <w:b/>
      <w:caps/>
      <w:u w:val="single"/>
    </w:rPr>
  </w:style>
  <w:style w:type="paragraph" w:styleId="Titre3">
    <w:name w:val="heading 3"/>
    <w:basedOn w:val="Normal"/>
    <w:next w:val="Normal"/>
    <w:link w:val="Titre3Car"/>
    <w:uiPriority w:val="9"/>
    <w:qFormat/>
    <w:rsid w:val="009F71FA"/>
    <w:pPr>
      <w:outlineLvl w:val="2"/>
    </w:pPr>
    <w:rPr>
      <w:b/>
      <w:caps/>
      <w:u w:val="single"/>
    </w:rPr>
  </w:style>
  <w:style w:type="paragraph" w:styleId="Titre4">
    <w:name w:val="heading 4"/>
    <w:basedOn w:val="Paragraphedeliste"/>
    <w:next w:val="Normal"/>
    <w:link w:val="Titre4Car"/>
    <w:qFormat/>
    <w:rsid w:val="001F1E97"/>
    <w:pPr>
      <w:numPr>
        <w:ilvl w:val="3"/>
        <w:numId w:val="2"/>
      </w:numPr>
      <w:outlineLvl w:val="3"/>
    </w:pPr>
    <w:rPr>
      <w:rFonts w:ascii="Cambria" w:hAnsi="Cambria"/>
      <w:b/>
    </w:rPr>
  </w:style>
  <w:style w:type="paragraph" w:styleId="Titre5">
    <w:name w:val="heading 5"/>
    <w:basedOn w:val="Paragraphedeliste"/>
    <w:next w:val="Normal"/>
    <w:link w:val="Titre5Car"/>
    <w:qFormat/>
    <w:rsid w:val="001F1E97"/>
    <w:pPr>
      <w:numPr>
        <w:ilvl w:val="4"/>
        <w:numId w:val="2"/>
      </w:numPr>
      <w:outlineLvl w:val="4"/>
    </w:pPr>
    <w:rPr>
      <w:u w:val="single"/>
    </w:rPr>
  </w:style>
  <w:style w:type="paragraph" w:styleId="Titre6">
    <w:name w:val="heading 6"/>
    <w:basedOn w:val="Paragraphedeliste"/>
    <w:next w:val="Normal"/>
    <w:link w:val="Titre6Car"/>
    <w:uiPriority w:val="9"/>
    <w:qFormat/>
    <w:rsid w:val="001F1E97"/>
    <w:pPr>
      <w:numPr>
        <w:ilvl w:val="5"/>
        <w:numId w:val="2"/>
      </w:numPr>
      <w:outlineLvl w:val="5"/>
    </w:pPr>
    <w:rPr>
      <w:rFonts w:ascii="Cambria" w:hAnsi="Cambria"/>
    </w:rPr>
  </w:style>
  <w:style w:type="paragraph" w:styleId="Titre7">
    <w:name w:val="heading 7"/>
    <w:basedOn w:val="Normal"/>
    <w:next w:val="Normal"/>
    <w:link w:val="Titre7Car"/>
    <w:uiPriority w:val="9"/>
    <w:semiHidden/>
    <w:qFormat/>
    <w:rsid w:val="00D1166D"/>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qFormat/>
    <w:rsid w:val="00D116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qFormat/>
    <w:rsid w:val="00D116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frences">
    <w:name w:val="Références"/>
    <w:basedOn w:val="Normal"/>
    <w:uiPriority w:val="6"/>
    <w:qFormat/>
    <w:rsid w:val="0079760E"/>
    <w:pPr>
      <w:jc w:val="left"/>
    </w:pPr>
    <w:rPr>
      <w:sz w:val="20"/>
    </w:rPr>
  </w:style>
  <w:style w:type="paragraph" w:styleId="Titre">
    <w:name w:val="Title"/>
    <w:basedOn w:val="Normal"/>
    <w:next w:val="Normal"/>
    <w:link w:val="TitreCar"/>
    <w:qFormat/>
    <w:rsid w:val="009F71FA"/>
    <w:pPr>
      <w:pBdr>
        <w:top w:val="single" w:sz="4" w:space="1" w:color="auto"/>
        <w:left w:val="single" w:sz="4" w:space="4" w:color="auto"/>
        <w:bottom w:val="single" w:sz="4" w:space="1" w:color="auto"/>
        <w:right w:val="single" w:sz="4" w:space="4" w:color="auto"/>
      </w:pBdr>
      <w:jc w:val="center"/>
    </w:pPr>
    <w:rPr>
      <w:rFonts w:eastAsia="Calibri"/>
      <w:b/>
      <w:sz w:val="28"/>
      <w:szCs w:val="24"/>
      <w:lang w:eastAsia="en-US"/>
    </w:rPr>
  </w:style>
  <w:style w:type="character" w:customStyle="1" w:styleId="TitreCar">
    <w:name w:val="Titre Car"/>
    <w:basedOn w:val="Policepardfaut"/>
    <w:link w:val="Titre"/>
    <w:rsid w:val="009F71FA"/>
    <w:rPr>
      <w:rFonts w:ascii="Cambria" w:eastAsia="Calibri" w:hAnsi="Cambria" w:cs="Times New Roman"/>
      <w:b/>
      <w:sz w:val="28"/>
      <w:szCs w:val="24"/>
    </w:rPr>
  </w:style>
  <w:style w:type="paragraph" w:customStyle="1" w:styleId="Sous-titregras">
    <w:name w:val="Sous-titre (gras"/>
    <w:aliases w:val="majuscules)"/>
    <w:basedOn w:val="Normal"/>
    <w:uiPriority w:val="2"/>
    <w:qFormat/>
    <w:rsid w:val="00810740"/>
    <w:pPr>
      <w:jc w:val="left"/>
    </w:pPr>
    <w:rPr>
      <w:b/>
      <w:caps/>
    </w:rPr>
  </w:style>
  <w:style w:type="paragraph" w:styleId="En-tte">
    <w:name w:val="header"/>
    <w:basedOn w:val="Normal"/>
    <w:link w:val="En-tteCar"/>
    <w:uiPriority w:val="99"/>
    <w:semiHidden/>
    <w:rsid w:val="006C42F4"/>
    <w:pPr>
      <w:tabs>
        <w:tab w:val="center" w:pos="4536"/>
        <w:tab w:val="right" w:pos="9072"/>
      </w:tabs>
    </w:pPr>
  </w:style>
  <w:style w:type="character" w:customStyle="1" w:styleId="En-tteCar">
    <w:name w:val="En-tête Car"/>
    <w:basedOn w:val="Policepardfaut"/>
    <w:link w:val="En-tte"/>
    <w:uiPriority w:val="99"/>
    <w:semiHidden/>
    <w:rsid w:val="009520FD"/>
    <w:rPr>
      <w:rFonts w:ascii="Cambria" w:hAnsi="Cambria" w:cs="Times New Roman"/>
      <w:sz w:val="24"/>
      <w:szCs w:val="20"/>
      <w:lang w:eastAsia="fr-FR"/>
    </w:rPr>
  </w:style>
  <w:style w:type="paragraph" w:styleId="Pieddepage">
    <w:name w:val="footer"/>
    <w:basedOn w:val="Normal"/>
    <w:link w:val="PieddepageCar"/>
    <w:uiPriority w:val="99"/>
    <w:rsid w:val="00627560"/>
    <w:pPr>
      <w:tabs>
        <w:tab w:val="center" w:pos="4536"/>
        <w:tab w:val="right" w:pos="9072"/>
      </w:tabs>
    </w:pPr>
    <w:rPr>
      <w:rFonts w:ascii="Calibri Light" w:hAnsi="Calibri Light"/>
      <w:sz w:val="20"/>
    </w:rPr>
  </w:style>
  <w:style w:type="character" w:customStyle="1" w:styleId="PieddepageCar">
    <w:name w:val="Pied de page Car"/>
    <w:basedOn w:val="Policepardfaut"/>
    <w:link w:val="Pieddepage"/>
    <w:uiPriority w:val="99"/>
    <w:rsid w:val="00627560"/>
    <w:rPr>
      <w:rFonts w:ascii="Calibri Light" w:hAnsi="Calibri Light" w:cs="Times New Roman"/>
      <w:sz w:val="20"/>
      <w:szCs w:val="20"/>
      <w:lang w:eastAsia="fr-FR"/>
    </w:rPr>
  </w:style>
  <w:style w:type="paragraph" w:customStyle="1" w:styleId="Sous-sous-titresgras">
    <w:name w:val="Sous-sous-titres (gras"/>
    <w:aliases w:val="minuscules)"/>
    <w:basedOn w:val="Normal"/>
    <w:next w:val="Normal"/>
    <w:uiPriority w:val="3"/>
    <w:qFormat/>
    <w:rsid w:val="000C6988"/>
    <w:pPr>
      <w:ind w:left="708"/>
      <w:jc w:val="left"/>
    </w:pPr>
    <w:rPr>
      <w:b/>
    </w:rPr>
  </w:style>
  <w:style w:type="paragraph" w:customStyle="1" w:styleId="Datedelacte">
    <w:name w:val="Date de l'acte"/>
    <w:basedOn w:val="Normal"/>
    <w:next w:val="Normal"/>
    <w:uiPriority w:val="7"/>
    <w:qFormat/>
    <w:rsid w:val="009520FD"/>
    <w:pPr>
      <w:jc w:val="left"/>
    </w:pPr>
    <w:rPr>
      <w:caps/>
    </w:rPr>
  </w:style>
  <w:style w:type="paragraph" w:customStyle="1" w:styleId="Normaldescriptiondelimmeuble">
    <w:name w:val="Normal description de l'immeuble"/>
    <w:basedOn w:val="Normal"/>
    <w:next w:val="Normal"/>
    <w:qFormat/>
    <w:rsid w:val="00CE78A1"/>
    <w:pPr>
      <w:ind w:firstLine="709"/>
    </w:pPr>
  </w:style>
  <w:style w:type="paragraph" w:styleId="Textedebulles">
    <w:name w:val="Balloon Text"/>
    <w:basedOn w:val="Normal"/>
    <w:link w:val="TextedebullesCar"/>
    <w:uiPriority w:val="99"/>
    <w:semiHidden/>
    <w:unhideWhenUsed/>
    <w:rsid w:val="002C7B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7BE6"/>
    <w:rPr>
      <w:rFonts w:ascii="Segoe UI" w:hAnsi="Segoe UI" w:cs="Segoe UI"/>
      <w:sz w:val="18"/>
      <w:szCs w:val="18"/>
    </w:rPr>
  </w:style>
  <w:style w:type="table" w:styleId="Grilledutableau">
    <w:name w:val="Table Grid"/>
    <w:basedOn w:val="TableauNormal"/>
    <w:uiPriority w:val="59"/>
    <w:rsid w:val="00AF0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56CFC"/>
    <w:pPr>
      <w:ind w:left="720"/>
      <w:contextualSpacing/>
    </w:pPr>
    <w:rPr>
      <w:rFonts w:asciiTheme="minorHAnsi" w:hAnsiTheme="minorHAnsi"/>
    </w:rPr>
  </w:style>
  <w:style w:type="paragraph" w:styleId="Signature">
    <w:name w:val="Signature"/>
    <w:basedOn w:val="Normal"/>
    <w:link w:val="SignatureCar"/>
    <w:uiPriority w:val="99"/>
    <w:semiHidden/>
    <w:rsid w:val="00330CDF"/>
    <w:pPr>
      <w:ind w:left="4820"/>
    </w:pPr>
  </w:style>
  <w:style w:type="character" w:customStyle="1" w:styleId="SignatureCar">
    <w:name w:val="Signature Car"/>
    <w:basedOn w:val="Policepardfaut"/>
    <w:link w:val="Signature"/>
    <w:uiPriority w:val="99"/>
    <w:semiHidden/>
    <w:rsid w:val="009520FD"/>
    <w:rPr>
      <w:rFonts w:ascii="Cambria" w:hAnsi="Cambria" w:cs="Times New Roman"/>
      <w:sz w:val="24"/>
      <w:szCs w:val="20"/>
      <w:lang w:eastAsia="fr-FR"/>
    </w:rPr>
  </w:style>
  <w:style w:type="character" w:customStyle="1" w:styleId="Titre1Car">
    <w:name w:val="Titre 1 Car"/>
    <w:basedOn w:val="Policepardfaut"/>
    <w:link w:val="Titre1"/>
    <w:rsid w:val="009F71FA"/>
    <w:rPr>
      <w:rFonts w:ascii="Cambria" w:eastAsia="Calibri" w:hAnsi="Cambria" w:cs="Times New Roman"/>
      <w:b/>
      <w:sz w:val="24"/>
      <w:szCs w:val="24"/>
    </w:rPr>
  </w:style>
  <w:style w:type="character" w:customStyle="1" w:styleId="Titre2Car">
    <w:name w:val="Titre 2 Car"/>
    <w:basedOn w:val="Policepardfaut"/>
    <w:link w:val="Titre2"/>
    <w:uiPriority w:val="9"/>
    <w:rsid w:val="009F71FA"/>
    <w:rPr>
      <w:rFonts w:ascii="Cambria" w:hAnsi="Cambria" w:cs="Times New Roman"/>
      <w:b/>
      <w:caps/>
      <w:sz w:val="24"/>
      <w:szCs w:val="20"/>
      <w:u w:val="single"/>
      <w:lang w:eastAsia="fr-FR"/>
    </w:rPr>
  </w:style>
  <w:style w:type="paragraph" w:styleId="Sous-titre">
    <w:name w:val="Subtitle"/>
    <w:aliases w:val="châpeau"/>
    <w:basedOn w:val="Normal"/>
    <w:next w:val="Normal"/>
    <w:link w:val="Sous-titreCar"/>
    <w:uiPriority w:val="8"/>
    <w:semiHidden/>
    <w:qFormat/>
    <w:rsid w:val="009520FD"/>
    <w:pPr>
      <w:jc w:val="left"/>
    </w:pPr>
    <w:rPr>
      <w:b/>
      <w:caps/>
    </w:rPr>
  </w:style>
  <w:style w:type="character" w:customStyle="1" w:styleId="Sous-titreCar">
    <w:name w:val="Sous-titre Car"/>
    <w:aliases w:val="châpeau Car"/>
    <w:basedOn w:val="Policepardfaut"/>
    <w:link w:val="Sous-titre"/>
    <w:uiPriority w:val="8"/>
    <w:semiHidden/>
    <w:rsid w:val="009520FD"/>
    <w:rPr>
      <w:rFonts w:ascii="Cambria" w:hAnsi="Cambria" w:cs="Times New Roman"/>
      <w:b/>
      <w:caps/>
      <w:sz w:val="24"/>
      <w:szCs w:val="20"/>
      <w:lang w:eastAsia="fr-FR"/>
    </w:rPr>
  </w:style>
  <w:style w:type="paragraph" w:customStyle="1" w:styleId="Datedelaudience">
    <w:name w:val="Date de l'audience"/>
    <w:basedOn w:val="Normal"/>
    <w:next w:val="Normal"/>
    <w:uiPriority w:val="7"/>
    <w:qFormat/>
    <w:rsid w:val="009520FD"/>
    <w:pPr>
      <w:jc w:val="center"/>
    </w:pPr>
    <w:rPr>
      <w:b/>
      <w:caps/>
    </w:rPr>
  </w:style>
  <w:style w:type="paragraph" w:customStyle="1" w:styleId="Sous-titrecorps">
    <w:name w:val="Sous-titre corps"/>
    <w:basedOn w:val="Normal"/>
    <w:next w:val="Normal"/>
    <w:uiPriority w:val="8"/>
    <w:qFormat/>
    <w:rsid w:val="009520FD"/>
    <w:pPr>
      <w:jc w:val="center"/>
    </w:pPr>
    <w:rPr>
      <w:b/>
      <w:caps/>
      <w:u w:val="single"/>
    </w:rPr>
  </w:style>
  <w:style w:type="paragraph" w:customStyle="1" w:styleId="Sous-titrechpeau">
    <w:name w:val="Sous-titre châpeau"/>
    <w:basedOn w:val="Normal"/>
    <w:next w:val="Normal"/>
    <w:uiPriority w:val="7"/>
    <w:qFormat/>
    <w:rsid w:val="009520FD"/>
    <w:pPr>
      <w:jc w:val="left"/>
    </w:pPr>
    <w:rPr>
      <w:b/>
      <w:caps/>
    </w:rPr>
  </w:style>
  <w:style w:type="paragraph" w:styleId="Citation">
    <w:name w:val="Quote"/>
    <w:basedOn w:val="Normal"/>
    <w:next w:val="Normal"/>
    <w:link w:val="CitationCar"/>
    <w:uiPriority w:val="1"/>
    <w:qFormat/>
    <w:rsid w:val="009520FD"/>
    <w:pPr>
      <w:ind w:left="709"/>
    </w:pPr>
    <w:rPr>
      <w:i/>
    </w:rPr>
  </w:style>
  <w:style w:type="character" w:customStyle="1" w:styleId="CitationCar">
    <w:name w:val="Citation Car"/>
    <w:basedOn w:val="Policepardfaut"/>
    <w:link w:val="Citation"/>
    <w:uiPriority w:val="1"/>
    <w:rsid w:val="009520FD"/>
    <w:rPr>
      <w:rFonts w:ascii="Cambria" w:hAnsi="Cambria" w:cs="Times New Roman"/>
      <w:i/>
      <w:sz w:val="24"/>
      <w:szCs w:val="20"/>
      <w:lang w:eastAsia="fr-FR"/>
    </w:rPr>
  </w:style>
  <w:style w:type="character" w:customStyle="1" w:styleId="Titre3Car">
    <w:name w:val="Titre 3 Car"/>
    <w:basedOn w:val="Policepardfaut"/>
    <w:link w:val="Titre3"/>
    <w:uiPriority w:val="9"/>
    <w:rsid w:val="009F71FA"/>
    <w:rPr>
      <w:rFonts w:ascii="Cambria" w:hAnsi="Cambria" w:cs="Times New Roman"/>
      <w:b/>
      <w:caps/>
      <w:sz w:val="24"/>
      <w:szCs w:val="20"/>
      <w:u w:val="single"/>
      <w:lang w:eastAsia="fr-FR"/>
    </w:rPr>
  </w:style>
  <w:style w:type="character" w:customStyle="1" w:styleId="Titre4Car">
    <w:name w:val="Titre 4 Car"/>
    <w:basedOn w:val="Policepardfaut"/>
    <w:link w:val="Titre4"/>
    <w:uiPriority w:val="9"/>
    <w:rsid w:val="001F1E97"/>
    <w:rPr>
      <w:rFonts w:ascii="Cambria" w:eastAsiaTheme="minorHAnsi" w:hAnsi="Cambria" w:cs="Times New Roman"/>
      <w:b/>
      <w:sz w:val="24"/>
      <w:szCs w:val="20"/>
      <w:lang w:eastAsia="fr-FR"/>
    </w:rPr>
  </w:style>
  <w:style w:type="character" w:customStyle="1" w:styleId="Titre5Car">
    <w:name w:val="Titre 5 Car"/>
    <w:basedOn w:val="Policepardfaut"/>
    <w:link w:val="Titre5"/>
    <w:uiPriority w:val="9"/>
    <w:rsid w:val="001F1E97"/>
    <w:rPr>
      <w:rFonts w:eastAsiaTheme="minorHAnsi" w:cs="Times New Roman"/>
      <w:sz w:val="24"/>
      <w:szCs w:val="20"/>
      <w:u w:val="single"/>
      <w:lang w:eastAsia="fr-FR"/>
    </w:rPr>
  </w:style>
  <w:style w:type="character" w:customStyle="1" w:styleId="Titre6Car">
    <w:name w:val="Titre 6 Car"/>
    <w:basedOn w:val="Policepardfaut"/>
    <w:link w:val="Titre6"/>
    <w:uiPriority w:val="9"/>
    <w:rsid w:val="001F1E97"/>
    <w:rPr>
      <w:rFonts w:ascii="Cambria" w:eastAsiaTheme="minorHAnsi" w:hAnsi="Cambria" w:cs="Times New Roman"/>
      <w:sz w:val="24"/>
      <w:szCs w:val="20"/>
      <w:lang w:eastAsia="fr-FR"/>
    </w:rPr>
  </w:style>
  <w:style w:type="paragraph" w:styleId="TM1">
    <w:name w:val="toc 1"/>
    <w:basedOn w:val="Normal"/>
    <w:next w:val="Normal"/>
    <w:autoRedefine/>
    <w:uiPriority w:val="39"/>
    <w:rsid w:val="00751FCE"/>
    <w:pPr>
      <w:tabs>
        <w:tab w:val="right" w:leader="dot" w:pos="9062"/>
      </w:tabs>
      <w:spacing w:before="120" w:after="120"/>
      <w:contextualSpacing/>
    </w:pPr>
    <w:rPr>
      <w:sz w:val="20"/>
    </w:rPr>
  </w:style>
  <w:style w:type="paragraph" w:styleId="TM2">
    <w:name w:val="toc 2"/>
    <w:basedOn w:val="Normal"/>
    <w:next w:val="Normal"/>
    <w:autoRedefine/>
    <w:uiPriority w:val="39"/>
    <w:rsid w:val="001F1E97"/>
    <w:pPr>
      <w:spacing w:before="120" w:after="120"/>
      <w:ind w:left="170"/>
      <w:contextualSpacing/>
    </w:pPr>
    <w:rPr>
      <w:sz w:val="20"/>
    </w:rPr>
  </w:style>
  <w:style w:type="paragraph" w:styleId="TM3">
    <w:name w:val="toc 3"/>
    <w:basedOn w:val="Normal"/>
    <w:next w:val="Normal"/>
    <w:autoRedefine/>
    <w:uiPriority w:val="39"/>
    <w:rsid w:val="001F1E97"/>
    <w:pPr>
      <w:spacing w:before="120" w:after="120"/>
      <w:ind w:left="340"/>
      <w:contextualSpacing/>
    </w:pPr>
    <w:rPr>
      <w:sz w:val="20"/>
    </w:rPr>
  </w:style>
  <w:style w:type="paragraph" w:styleId="TM4">
    <w:name w:val="toc 4"/>
    <w:basedOn w:val="Normal"/>
    <w:next w:val="Normal"/>
    <w:autoRedefine/>
    <w:uiPriority w:val="12"/>
    <w:rsid w:val="001F1E97"/>
    <w:pPr>
      <w:spacing w:before="120" w:after="120"/>
      <w:ind w:left="510"/>
      <w:contextualSpacing/>
    </w:pPr>
    <w:rPr>
      <w:sz w:val="20"/>
    </w:rPr>
  </w:style>
  <w:style w:type="paragraph" w:styleId="TM5">
    <w:name w:val="toc 5"/>
    <w:basedOn w:val="Normal"/>
    <w:next w:val="Normal"/>
    <w:autoRedefine/>
    <w:uiPriority w:val="12"/>
    <w:rsid w:val="001F1E97"/>
    <w:pPr>
      <w:spacing w:before="120" w:after="120"/>
      <w:ind w:left="680"/>
      <w:contextualSpacing/>
    </w:pPr>
    <w:rPr>
      <w:sz w:val="20"/>
    </w:rPr>
  </w:style>
  <w:style w:type="paragraph" w:styleId="TM6">
    <w:name w:val="toc 6"/>
    <w:basedOn w:val="Normal"/>
    <w:next w:val="Normal"/>
    <w:autoRedefine/>
    <w:uiPriority w:val="12"/>
    <w:rsid w:val="001F1E97"/>
    <w:pPr>
      <w:spacing w:before="120" w:after="120"/>
      <w:ind w:left="851"/>
      <w:contextualSpacing/>
    </w:pPr>
    <w:rPr>
      <w:sz w:val="20"/>
    </w:rPr>
  </w:style>
  <w:style w:type="paragraph" w:customStyle="1" w:styleId="TitreCahier">
    <w:name w:val="Titre Cahier"/>
    <w:basedOn w:val="Normal"/>
    <w:next w:val="Normal"/>
    <w:uiPriority w:val="10"/>
    <w:qFormat/>
    <w:rsid w:val="00751FCE"/>
    <w:pPr>
      <w:pBdr>
        <w:top w:val="single" w:sz="4" w:space="1" w:color="auto"/>
        <w:left w:val="single" w:sz="4" w:space="4" w:color="auto"/>
        <w:bottom w:val="single" w:sz="4" w:space="1" w:color="auto"/>
        <w:right w:val="single" w:sz="4" w:space="4" w:color="auto"/>
      </w:pBdr>
      <w:jc w:val="center"/>
      <w:outlineLvl w:val="0"/>
    </w:pPr>
    <w:rPr>
      <w:b/>
      <w:caps/>
    </w:rPr>
  </w:style>
  <w:style w:type="paragraph" w:customStyle="1" w:styleId="Titre1Chapitre">
    <w:name w:val="Titre 1 Chapitre"/>
    <w:basedOn w:val="Paragraphedeliste"/>
    <w:next w:val="Normal"/>
    <w:uiPriority w:val="11"/>
    <w:qFormat/>
    <w:rsid w:val="00D1166D"/>
    <w:pPr>
      <w:tabs>
        <w:tab w:val="num" w:pos="720"/>
      </w:tabs>
      <w:ind w:left="0"/>
      <w:jc w:val="center"/>
      <w:outlineLvl w:val="1"/>
    </w:pPr>
    <w:rPr>
      <w:rFonts w:ascii="Cambria" w:hAnsi="Cambria"/>
      <w:b/>
      <w:caps/>
    </w:rPr>
  </w:style>
  <w:style w:type="paragraph" w:customStyle="1" w:styleId="Titre2Article">
    <w:name w:val="Titre 2 Article"/>
    <w:basedOn w:val="Paragraphedeliste"/>
    <w:next w:val="Normal"/>
    <w:uiPriority w:val="11"/>
    <w:qFormat/>
    <w:rsid w:val="00751FCE"/>
    <w:pPr>
      <w:tabs>
        <w:tab w:val="num" w:pos="720"/>
      </w:tabs>
      <w:ind w:left="0"/>
      <w:jc w:val="left"/>
      <w:outlineLvl w:val="2"/>
    </w:pPr>
    <w:rPr>
      <w:rFonts w:ascii="Cambria" w:hAnsi="Cambria"/>
      <w:b/>
      <w:caps/>
    </w:rPr>
  </w:style>
  <w:style w:type="character" w:styleId="Lienhypertexte">
    <w:name w:val="Hyperlink"/>
    <w:basedOn w:val="Policepardfaut"/>
    <w:uiPriority w:val="99"/>
    <w:unhideWhenUsed/>
    <w:rsid w:val="00751FCE"/>
    <w:rPr>
      <w:color w:val="0563C1" w:themeColor="hyperlink"/>
      <w:u w:val="single"/>
    </w:rPr>
  </w:style>
  <w:style w:type="paragraph" w:customStyle="1" w:styleId="TM1Cahier">
    <w:name w:val="TM 1 Cahier"/>
    <w:basedOn w:val="Normal"/>
    <w:next w:val="Normal"/>
    <w:uiPriority w:val="13"/>
    <w:qFormat/>
    <w:rsid w:val="00D1166D"/>
    <w:pPr>
      <w:spacing w:before="120" w:after="120"/>
      <w:contextualSpacing/>
      <w:jc w:val="left"/>
    </w:pPr>
    <w:rPr>
      <w:b/>
      <w:caps/>
      <w:sz w:val="20"/>
    </w:rPr>
  </w:style>
  <w:style w:type="paragraph" w:customStyle="1" w:styleId="TM2Chapitre">
    <w:name w:val="TM 2 Chapitre"/>
    <w:basedOn w:val="Normal"/>
    <w:uiPriority w:val="13"/>
    <w:qFormat/>
    <w:rsid w:val="00D1166D"/>
    <w:pPr>
      <w:spacing w:before="120" w:after="120"/>
      <w:ind w:left="170"/>
      <w:contextualSpacing/>
      <w:jc w:val="left"/>
    </w:pPr>
    <w:rPr>
      <w:b/>
      <w:caps/>
      <w:sz w:val="20"/>
    </w:rPr>
  </w:style>
  <w:style w:type="paragraph" w:customStyle="1" w:styleId="TM3Article">
    <w:name w:val="TM 3 Article"/>
    <w:basedOn w:val="Normal"/>
    <w:next w:val="Normal"/>
    <w:uiPriority w:val="13"/>
    <w:qFormat/>
    <w:rsid w:val="00D1166D"/>
    <w:pPr>
      <w:spacing w:before="120" w:after="120"/>
      <w:ind w:left="340"/>
      <w:contextualSpacing/>
      <w:jc w:val="left"/>
    </w:pPr>
    <w:rPr>
      <w:sz w:val="20"/>
    </w:rPr>
  </w:style>
  <w:style w:type="paragraph" w:styleId="TM7">
    <w:name w:val="toc 7"/>
    <w:basedOn w:val="TM1Cahier"/>
    <w:next w:val="Normal"/>
    <w:autoRedefine/>
    <w:uiPriority w:val="12"/>
    <w:semiHidden/>
    <w:rsid w:val="00D1166D"/>
  </w:style>
  <w:style w:type="paragraph" w:styleId="TM8">
    <w:name w:val="toc 8"/>
    <w:basedOn w:val="TM2Chapitre"/>
    <w:next w:val="Normal"/>
    <w:autoRedefine/>
    <w:uiPriority w:val="12"/>
    <w:semiHidden/>
    <w:rsid w:val="00D1166D"/>
  </w:style>
  <w:style w:type="character" w:customStyle="1" w:styleId="Titre7Car">
    <w:name w:val="Titre 7 Car"/>
    <w:basedOn w:val="Policepardfaut"/>
    <w:link w:val="Titre7"/>
    <w:uiPriority w:val="9"/>
    <w:semiHidden/>
    <w:rsid w:val="00D1166D"/>
    <w:rPr>
      <w:rFonts w:asciiTheme="majorHAnsi" w:eastAsiaTheme="majorEastAsia" w:hAnsiTheme="majorHAnsi" w:cstheme="majorBidi"/>
      <w:i/>
      <w:iCs/>
      <w:color w:val="1F3763" w:themeColor="accent1" w:themeShade="7F"/>
      <w:sz w:val="24"/>
      <w:szCs w:val="20"/>
      <w:lang w:eastAsia="fr-FR"/>
    </w:rPr>
  </w:style>
  <w:style w:type="character" w:customStyle="1" w:styleId="Titre8Car">
    <w:name w:val="Titre 8 Car"/>
    <w:basedOn w:val="Policepardfaut"/>
    <w:link w:val="Titre8"/>
    <w:uiPriority w:val="9"/>
    <w:semiHidden/>
    <w:rsid w:val="00D1166D"/>
    <w:rPr>
      <w:rFonts w:asciiTheme="majorHAnsi" w:eastAsiaTheme="majorEastAsia" w:hAnsiTheme="majorHAnsi" w:cstheme="majorBidi"/>
      <w:color w:val="272727" w:themeColor="text1" w:themeTint="D8"/>
      <w:sz w:val="21"/>
      <w:szCs w:val="21"/>
      <w:lang w:eastAsia="fr-FR"/>
    </w:rPr>
  </w:style>
  <w:style w:type="character" w:customStyle="1" w:styleId="Titre9Car">
    <w:name w:val="Titre 9 Car"/>
    <w:basedOn w:val="Policepardfaut"/>
    <w:link w:val="Titre9"/>
    <w:uiPriority w:val="9"/>
    <w:semiHidden/>
    <w:rsid w:val="00D1166D"/>
    <w:rPr>
      <w:rFonts w:asciiTheme="majorHAnsi" w:eastAsiaTheme="majorEastAsia" w:hAnsiTheme="majorHAnsi" w:cstheme="majorBidi"/>
      <w:i/>
      <w:iCs/>
      <w:color w:val="272727" w:themeColor="text1" w:themeTint="D8"/>
      <w:sz w:val="21"/>
      <w:szCs w:val="21"/>
      <w:lang w:eastAsia="fr-FR"/>
    </w:rPr>
  </w:style>
  <w:style w:type="character" w:styleId="Textedelespacerserv">
    <w:name w:val="Placeholder Text"/>
    <w:basedOn w:val="Policepardfaut"/>
    <w:uiPriority w:val="99"/>
    <w:semiHidden/>
    <w:rsid w:val="0079760E"/>
    <w:rPr>
      <w:color w:val="808080"/>
    </w:rPr>
  </w:style>
  <w:style w:type="paragraph" w:customStyle="1" w:styleId="Acte2TabDec">
    <w:name w:val="Acte2TabDec"/>
    <w:basedOn w:val="ActeCorps"/>
    <w:rsid w:val="005222A0"/>
    <w:pPr>
      <w:tabs>
        <w:tab w:val="left" w:leader="dot" w:pos="4111"/>
        <w:tab w:val="decimal" w:pos="5670"/>
        <w:tab w:val="decimal" w:pos="7513"/>
      </w:tabs>
      <w:jc w:val="left"/>
    </w:pPr>
  </w:style>
  <w:style w:type="paragraph" w:customStyle="1" w:styleId="ActeArticle">
    <w:name w:val="ActeArticle"/>
    <w:basedOn w:val="ActeCorps"/>
    <w:rsid w:val="005222A0"/>
    <w:pPr>
      <w:jc w:val="center"/>
    </w:pPr>
    <w:rPr>
      <w:sz w:val="32"/>
      <w:u w:val="single"/>
    </w:rPr>
  </w:style>
  <w:style w:type="paragraph" w:customStyle="1" w:styleId="ActeChapitre1">
    <w:name w:val="ActeChapitre1"/>
    <w:basedOn w:val="ActeCorps"/>
    <w:rsid w:val="005222A0"/>
    <w:pPr>
      <w:jc w:val="center"/>
    </w:pPr>
    <w:rPr>
      <w:b/>
      <w:u w:val="single"/>
    </w:rPr>
  </w:style>
  <w:style w:type="paragraph" w:customStyle="1" w:styleId="ActeChapitre2">
    <w:name w:val="ActeChapitre2"/>
    <w:basedOn w:val="ActeCorps"/>
    <w:rsid w:val="005222A0"/>
    <w:pPr>
      <w:jc w:val="left"/>
    </w:pPr>
    <w:rPr>
      <w:b/>
    </w:rPr>
  </w:style>
  <w:style w:type="paragraph" w:customStyle="1" w:styleId="ActeChapitre3">
    <w:name w:val="ActeChapitre3"/>
    <w:basedOn w:val="ActeCorps"/>
    <w:rsid w:val="005222A0"/>
    <w:pPr>
      <w:jc w:val="left"/>
    </w:pPr>
    <w:rPr>
      <w:u w:val="single"/>
    </w:rPr>
  </w:style>
  <w:style w:type="paragraph" w:customStyle="1" w:styleId="ActeDate">
    <w:name w:val="ActeDate"/>
    <w:basedOn w:val="ActeCorps"/>
    <w:rsid w:val="005222A0"/>
    <w:pPr>
      <w:jc w:val="center"/>
    </w:pPr>
    <w:rPr>
      <w:sz w:val="28"/>
    </w:rPr>
  </w:style>
  <w:style w:type="paragraph" w:customStyle="1" w:styleId="ActeDefDem">
    <w:name w:val="ActeDefDem"/>
    <w:basedOn w:val="ActeCorps"/>
    <w:rsid w:val="005222A0"/>
    <w:pPr>
      <w:tabs>
        <w:tab w:val="clear" w:pos="567"/>
        <w:tab w:val="clear" w:pos="7774"/>
        <w:tab w:val="right" w:pos="8505"/>
      </w:tabs>
    </w:pPr>
    <w:rPr>
      <w:b/>
    </w:rPr>
  </w:style>
  <w:style w:type="paragraph" w:customStyle="1" w:styleId="ActePtsSuite">
    <w:name w:val="ActePtsSuite"/>
    <w:basedOn w:val="ActeCorps"/>
    <w:rsid w:val="005222A0"/>
    <w:pPr>
      <w:tabs>
        <w:tab w:val="left" w:leader="dot" w:pos="6237"/>
        <w:tab w:val="decimal" w:pos="7513"/>
      </w:tabs>
    </w:pPr>
  </w:style>
  <w:style w:type="paragraph" w:customStyle="1" w:styleId="ActeRefs">
    <w:name w:val="ActeRefs"/>
    <w:basedOn w:val="ActeCorps"/>
    <w:rsid w:val="005222A0"/>
    <w:pPr>
      <w:jc w:val="right"/>
    </w:pPr>
    <w:rPr>
      <w:sz w:val="18"/>
    </w:rPr>
  </w:style>
  <w:style w:type="paragraph" w:customStyle="1" w:styleId="ActeRelief">
    <w:name w:val="ActeRelief"/>
    <w:basedOn w:val="ActeCorps"/>
    <w:rsid w:val="005222A0"/>
    <w:rPr>
      <w:b/>
      <w:sz w:val="28"/>
    </w:rPr>
  </w:style>
  <w:style w:type="paragraph" w:customStyle="1" w:styleId="ActeRetPar">
    <w:name w:val="ActeRetPar"/>
    <w:basedOn w:val="ActeCorps"/>
    <w:rsid w:val="005222A0"/>
    <w:pPr>
      <w:ind w:left="567"/>
    </w:pPr>
  </w:style>
  <w:style w:type="paragraph" w:customStyle="1" w:styleId="ActeSignature">
    <w:name w:val="ActeSignature"/>
    <w:basedOn w:val="ActeCorps"/>
    <w:rsid w:val="005222A0"/>
    <w:pPr>
      <w:ind w:left="5103"/>
    </w:pPr>
  </w:style>
  <w:style w:type="paragraph" w:customStyle="1" w:styleId="ActeTitre">
    <w:name w:val="ActeTitre"/>
    <w:basedOn w:val="ActeCorps"/>
    <w:rsid w:val="005222A0"/>
    <w:pPr>
      <w:jc w:val="center"/>
    </w:pPr>
    <w:rPr>
      <w:sz w:val="36"/>
    </w:rPr>
  </w:style>
  <w:style w:type="paragraph" w:customStyle="1" w:styleId="Adresse">
    <w:name w:val="Adresse"/>
    <w:basedOn w:val="LetCorps"/>
    <w:rsid w:val="005222A0"/>
    <w:pPr>
      <w:ind w:left="5954"/>
    </w:pPr>
  </w:style>
  <w:style w:type="character" w:customStyle="1" w:styleId="CACHE">
    <w:name w:val="CACHE"/>
    <w:rsid w:val="005222A0"/>
    <w:rPr>
      <w:rFonts w:ascii="Times New Roman" w:hAnsi="Times New Roman"/>
      <w:i/>
      <w:vanish/>
      <w:color w:val="0000FF"/>
      <w:sz w:val="20"/>
      <w:vertAlign w:val="baseline"/>
    </w:rPr>
  </w:style>
  <w:style w:type="paragraph" w:customStyle="1" w:styleId="Commentaires">
    <w:name w:val="Commentaires"/>
    <w:basedOn w:val="Normal"/>
    <w:rsid w:val="005222A0"/>
    <w:pPr>
      <w:tabs>
        <w:tab w:val="left" w:pos="567"/>
        <w:tab w:val="decimal" w:pos="7774"/>
      </w:tabs>
    </w:pPr>
    <w:rPr>
      <w:rFonts w:ascii="Arial" w:eastAsia="Times New Roman" w:hAnsi="Arial"/>
      <w:i/>
      <w:vanish/>
      <w:color w:val="FF0000"/>
      <w:sz w:val="18"/>
      <w:szCs w:val="22"/>
    </w:rPr>
  </w:style>
  <w:style w:type="paragraph" w:customStyle="1" w:styleId="Fiche">
    <w:name w:val="Fiche"/>
    <w:basedOn w:val="Normal"/>
    <w:semiHidden/>
    <w:rsid w:val="005222A0"/>
    <w:rPr>
      <w:rFonts w:ascii="Arial" w:eastAsia="Times New Roman" w:hAnsi="Arial"/>
      <w:color w:val="000080"/>
      <w:sz w:val="18"/>
      <w:szCs w:val="22"/>
    </w:rPr>
  </w:style>
  <w:style w:type="paragraph" w:customStyle="1" w:styleId="Let2TabDec">
    <w:name w:val="Let2TabDec"/>
    <w:basedOn w:val="LetCorps"/>
    <w:rsid w:val="005222A0"/>
    <w:pPr>
      <w:tabs>
        <w:tab w:val="left" w:leader="dot" w:pos="3969"/>
        <w:tab w:val="decimal" w:pos="5670"/>
        <w:tab w:val="decimal" w:pos="7938"/>
      </w:tabs>
      <w:overflowPunct/>
      <w:autoSpaceDE/>
      <w:autoSpaceDN/>
      <w:adjustRightInd/>
      <w:textAlignment w:val="auto"/>
    </w:pPr>
  </w:style>
  <w:style w:type="paragraph" w:customStyle="1" w:styleId="LetAdresse">
    <w:name w:val="LetAdresse"/>
    <w:basedOn w:val="LetCorps"/>
    <w:rsid w:val="005222A0"/>
    <w:pPr>
      <w:overflowPunct/>
      <w:autoSpaceDE/>
      <w:autoSpaceDN/>
      <w:adjustRightInd/>
      <w:ind w:left="3402"/>
      <w:textAlignment w:val="auto"/>
    </w:pPr>
  </w:style>
  <w:style w:type="paragraph" w:customStyle="1" w:styleId="LetCorps">
    <w:name w:val="LetCorps"/>
    <w:rsid w:val="005222A0"/>
    <w:pPr>
      <w:tabs>
        <w:tab w:val="left" w:pos="567"/>
        <w:tab w:val="decimal" w:pos="7774"/>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fr-FR"/>
    </w:rPr>
  </w:style>
  <w:style w:type="paragraph" w:customStyle="1" w:styleId="LetDate">
    <w:name w:val="LetDate"/>
    <w:basedOn w:val="LetCorps"/>
    <w:rsid w:val="005222A0"/>
    <w:pPr>
      <w:ind w:left="3402"/>
    </w:pPr>
  </w:style>
  <w:style w:type="paragraph" w:customStyle="1" w:styleId="LetEntete">
    <w:name w:val="LetEntete"/>
    <w:rsid w:val="005222A0"/>
    <w:pPr>
      <w:widowControl w:val="0"/>
      <w:tabs>
        <w:tab w:val="left" w:pos="567"/>
        <w:tab w:val="decimal" w:pos="7774"/>
      </w:tabs>
      <w:overflowPunct w:val="0"/>
      <w:autoSpaceDE w:val="0"/>
      <w:autoSpaceDN w:val="0"/>
      <w:adjustRightInd w:val="0"/>
      <w:spacing w:after="0" w:line="240" w:lineRule="auto"/>
      <w:jc w:val="center"/>
      <w:textAlignment w:val="baseline"/>
    </w:pPr>
    <w:rPr>
      <w:rFonts w:ascii="Times New Roman" w:eastAsia="Times New Roman" w:hAnsi="Times New Roman" w:cs="Times New Roman"/>
      <w:color w:val="000000"/>
      <w:sz w:val="20"/>
      <w:szCs w:val="20"/>
      <w:lang w:eastAsia="fr-FR"/>
    </w:rPr>
  </w:style>
  <w:style w:type="paragraph" w:customStyle="1" w:styleId="LetPied">
    <w:name w:val="LetPied"/>
    <w:basedOn w:val="LetCorps"/>
    <w:rsid w:val="005222A0"/>
  </w:style>
  <w:style w:type="paragraph" w:customStyle="1" w:styleId="LetPj">
    <w:name w:val="LetPj"/>
    <w:basedOn w:val="LetCorps"/>
    <w:rsid w:val="005222A0"/>
    <w:rPr>
      <w:i/>
    </w:rPr>
  </w:style>
  <w:style w:type="paragraph" w:customStyle="1" w:styleId="LetPtsSuite">
    <w:name w:val="LetPtsSuite"/>
    <w:basedOn w:val="LetCorps"/>
    <w:rsid w:val="005222A0"/>
    <w:pPr>
      <w:tabs>
        <w:tab w:val="left" w:leader="dot" w:pos="6237"/>
        <w:tab w:val="decimal" w:pos="7938"/>
      </w:tabs>
    </w:pPr>
  </w:style>
  <w:style w:type="paragraph" w:customStyle="1" w:styleId="LetRefs">
    <w:name w:val="LetRefs"/>
    <w:basedOn w:val="LetCorps"/>
    <w:rsid w:val="005222A0"/>
    <w:rPr>
      <w:sz w:val="18"/>
    </w:rPr>
  </w:style>
  <w:style w:type="paragraph" w:customStyle="1" w:styleId="LetRelief">
    <w:name w:val="LetRelief"/>
    <w:basedOn w:val="LetCorps"/>
    <w:rsid w:val="005222A0"/>
    <w:rPr>
      <w:b/>
      <w:i/>
      <w:sz w:val="28"/>
    </w:rPr>
  </w:style>
  <w:style w:type="paragraph" w:customStyle="1" w:styleId="LetRetPar">
    <w:name w:val="LetRetPar"/>
    <w:basedOn w:val="LetCorps"/>
    <w:rsid w:val="005222A0"/>
    <w:pPr>
      <w:ind w:left="567"/>
    </w:pPr>
  </w:style>
  <w:style w:type="paragraph" w:customStyle="1" w:styleId="LetSignature">
    <w:name w:val="LetSignature"/>
    <w:basedOn w:val="LetCorps"/>
    <w:rsid w:val="005222A0"/>
    <w:pPr>
      <w:ind w:left="5103"/>
    </w:pPr>
  </w:style>
  <w:style w:type="paragraph" w:customStyle="1" w:styleId="LgFac">
    <w:name w:val="LgFac"/>
    <w:basedOn w:val="Normal"/>
    <w:semiHidden/>
    <w:rsid w:val="005222A0"/>
    <w:rPr>
      <w:rFonts w:ascii="Arial" w:eastAsia="Times New Roman" w:hAnsi="Arial"/>
      <w:color w:val="000000"/>
      <w:sz w:val="18"/>
      <w:szCs w:val="22"/>
    </w:rPr>
  </w:style>
  <w:style w:type="paragraph" w:customStyle="1" w:styleId="Matitre">
    <w:name w:val="Matitre"/>
    <w:basedOn w:val="Normal"/>
    <w:semiHidden/>
    <w:rsid w:val="005222A0"/>
    <w:pPr>
      <w:keepLines/>
      <w:pBdr>
        <w:bottom w:val="single" w:sz="12" w:space="1" w:color="800000"/>
      </w:pBdr>
      <w:tabs>
        <w:tab w:val="left" w:pos="1440"/>
      </w:tabs>
      <w:spacing w:line="240" w:lineRule="exact"/>
      <w:jc w:val="center"/>
    </w:pPr>
    <w:rPr>
      <w:rFonts w:ascii="Courier" w:eastAsia="Times New Roman" w:hAnsi="Courier"/>
      <w:b/>
      <w:color w:val="800000"/>
      <w:sz w:val="22"/>
      <w:szCs w:val="22"/>
    </w:rPr>
  </w:style>
  <w:style w:type="paragraph" w:customStyle="1" w:styleId="Matrice">
    <w:name w:val="Matrice"/>
    <w:basedOn w:val="Normal"/>
    <w:semiHidden/>
    <w:rsid w:val="005222A0"/>
    <w:pPr>
      <w:tabs>
        <w:tab w:val="left" w:pos="1440"/>
      </w:tabs>
      <w:spacing w:line="240" w:lineRule="exact"/>
    </w:pPr>
    <w:rPr>
      <w:rFonts w:ascii="Courier" w:eastAsia="Times New Roman" w:hAnsi="Courier"/>
      <w:smallCaps/>
      <w:color w:val="000080"/>
      <w:sz w:val="22"/>
      <w:szCs w:val="22"/>
    </w:rPr>
  </w:style>
  <w:style w:type="paragraph" w:customStyle="1" w:styleId="NomDoc">
    <w:name w:val="NomDoc"/>
    <w:basedOn w:val="Normal"/>
    <w:semiHidden/>
    <w:rsid w:val="005222A0"/>
    <w:pPr>
      <w:tabs>
        <w:tab w:val="left" w:pos="1701"/>
      </w:tabs>
      <w:jc w:val="left"/>
    </w:pPr>
    <w:rPr>
      <w:rFonts w:ascii="Arial" w:eastAsia="Times New Roman" w:hAnsi="Arial"/>
      <w:color w:val="008000"/>
      <w:sz w:val="22"/>
      <w:szCs w:val="22"/>
    </w:rPr>
  </w:style>
  <w:style w:type="paragraph" w:customStyle="1" w:styleId="References">
    <w:name w:val="References"/>
    <w:basedOn w:val="Normal"/>
    <w:semiHidden/>
    <w:rsid w:val="005222A0"/>
    <w:pPr>
      <w:ind w:left="567" w:right="567"/>
    </w:pPr>
    <w:rPr>
      <w:rFonts w:ascii="Arial" w:eastAsia="Times New Roman" w:hAnsi="Arial"/>
      <w:b/>
      <w:color w:val="000000"/>
      <w:sz w:val="18"/>
      <w:szCs w:val="22"/>
    </w:rPr>
  </w:style>
  <w:style w:type="paragraph" w:styleId="Textedemacro">
    <w:name w:val="macro"/>
    <w:link w:val="TextedemacroCar"/>
    <w:semiHidden/>
    <w:rsid w:val="005222A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eastAsia="Times New Roman" w:hAnsi="Times New Roman" w:cs="Times New Roman"/>
      <w:color w:val="000080"/>
      <w:sz w:val="20"/>
      <w:szCs w:val="20"/>
      <w:lang w:eastAsia="fr-FR"/>
    </w:rPr>
  </w:style>
  <w:style w:type="character" w:customStyle="1" w:styleId="TextedemacroCar">
    <w:name w:val="Texte de macro Car"/>
    <w:basedOn w:val="Policepardfaut"/>
    <w:link w:val="Textedemacro"/>
    <w:semiHidden/>
    <w:rsid w:val="005222A0"/>
    <w:rPr>
      <w:rFonts w:ascii="Times New Roman" w:eastAsia="Times New Roman" w:hAnsi="Times New Roman" w:cs="Times New Roman"/>
      <w:color w:val="000080"/>
      <w:sz w:val="20"/>
      <w:szCs w:val="20"/>
      <w:lang w:eastAsia="fr-FR"/>
    </w:rPr>
  </w:style>
  <w:style w:type="paragraph" w:customStyle="1" w:styleId="TexteCache">
    <w:name w:val="TexteCache"/>
    <w:basedOn w:val="Normal"/>
    <w:semiHidden/>
    <w:rsid w:val="005222A0"/>
    <w:rPr>
      <w:rFonts w:ascii="Arial" w:eastAsia="Times New Roman" w:hAnsi="Arial"/>
      <w:vanish/>
      <w:color w:val="0000FF"/>
      <w:sz w:val="22"/>
      <w:szCs w:val="22"/>
    </w:rPr>
  </w:style>
  <w:style w:type="paragraph" w:customStyle="1" w:styleId="TitreBible">
    <w:name w:val="TitreBible"/>
    <w:basedOn w:val="Normal"/>
    <w:semiHidden/>
    <w:rsid w:val="005222A0"/>
    <w:pPr>
      <w:tabs>
        <w:tab w:val="left" w:pos="2268"/>
      </w:tabs>
    </w:pPr>
    <w:rPr>
      <w:rFonts w:ascii="Arial" w:eastAsia="Times New Roman" w:hAnsi="Arial"/>
      <w:b/>
      <w:color w:val="FF00FF"/>
      <w:sz w:val="22"/>
      <w:szCs w:val="22"/>
      <w:u w:val="single"/>
    </w:rPr>
  </w:style>
  <w:style w:type="paragraph" w:customStyle="1" w:styleId="TitreDoc">
    <w:name w:val="TitreDoc"/>
    <w:basedOn w:val="Normal"/>
    <w:semiHidden/>
    <w:rsid w:val="005222A0"/>
    <w:pPr>
      <w:spacing w:before="120" w:line="240" w:lineRule="exact"/>
      <w:jc w:val="center"/>
    </w:pPr>
    <w:rPr>
      <w:rFonts w:ascii="Arial" w:eastAsia="Times New Roman" w:hAnsi="Arial"/>
      <w:b/>
      <w:color w:val="000000"/>
      <w:sz w:val="28"/>
      <w:szCs w:val="22"/>
      <w:u w:val="single"/>
    </w:rPr>
  </w:style>
  <w:style w:type="paragraph" w:customStyle="1" w:styleId="TitreListeDoc">
    <w:name w:val="TitreListeDoc"/>
    <w:basedOn w:val="Normal"/>
    <w:semiHidden/>
    <w:rsid w:val="005222A0"/>
    <w:pPr>
      <w:pBdr>
        <w:top w:val="single" w:sz="18" w:space="1" w:color="008000" w:shadow="1"/>
        <w:left w:val="single" w:sz="18" w:space="1" w:color="008000" w:shadow="1"/>
        <w:bottom w:val="single" w:sz="18" w:space="1" w:color="008000" w:shadow="1"/>
        <w:right w:val="single" w:sz="18" w:space="1" w:color="008000" w:shadow="1"/>
      </w:pBdr>
      <w:tabs>
        <w:tab w:val="left" w:pos="600"/>
        <w:tab w:val="left" w:pos="1296"/>
        <w:tab w:val="left" w:pos="2016"/>
        <w:tab w:val="decimal" w:pos="7655"/>
      </w:tabs>
      <w:jc w:val="center"/>
    </w:pPr>
    <w:rPr>
      <w:rFonts w:ascii="Arial" w:eastAsia="Times New Roman" w:hAnsi="Arial"/>
      <w:color w:val="008000"/>
      <w:sz w:val="32"/>
      <w:szCs w:val="22"/>
    </w:rPr>
  </w:style>
  <w:style w:type="paragraph" w:customStyle="1" w:styleId="ActeCorps">
    <w:name w:val="ActeCorps"/>
    <w:rsid w:val="005222A0"/>
    <w:pPr>
      <w:tabs>
        <w:tab w:val="left" w:pos="567"/>
        <w:tab w:val="decimal" w:pos="7774"/>
      </w:tabs>
      <w:spacing w:after="0" w:line="240" w:lineRule="auto"/>
      <w:jc w:val="both"/>
    </w:pPr>
    <w:rPr>
      <w:rFonts w:ascii="Times New Roman" w:eastAsia="Times New Roman" w:hAnsi="Times New Roman" w:cs="Times New Roman"/>
      <w:sz w:val="24"/>
      <w:szCs w:val="20"/>
      <w:lang w:eastAsia="fr-FR"/>
    </w:rPr>
  </w:style>
  <w:style w:type="paragraph" w:customStyle="1" w:styleId="Reduit">
    <w:name w:val="Reduit"/>
    <w:basedOn w:val="Normal"/>
    <w:semiHidden/>
    <w:rsid w:val="005222A0"/>
    <w:rPr>
      <w:rFonts w:ascii="Arial" w:eastAsia="Times New Roman" w:hAnsi="Arial"/>
      <w:color w:val="000000"/>
      <w:sz w:val="16"/>
      <w:szCs w:val="22"/>
    </w:rPr>
  </w:style>
  <w:style w:type="paragraph" w:customStyle="1" w:styleId="ReduitCadre">
    <w:name w:val="ReduitCadre"/>
    <w:basedOn w:val="Normal"/>
    <w:semiHidden/>
    <w:rsid w:val="005222A0"/>
    <w:pPr>
      <w:pBdr>
        <w:top w:val="double" w:sz="6" w:space="1" w:color="auto"/>
        <w:left w:val="double" w:sz="6" w:space="1" w:color="auto"/>
        <w:bottom w:val="double" w:sz="6" w:space="1" w:color="auto"/>
        <w:right w:val="double" w:sz="6" w:space="1" w:color="auto"/>
      </w:pBdr>
    </w:pPr>
    <w:rPr>
      <w:rFonts w:ascii="Arial" w:eastAsia="Times New Roman" w:hAnsi="Arial"/>
      <w:color w:val="000000"/>
      <w:sz w:val="16"/>
      <w:szCs w:val="22"/>
    </w:rPr>
  </w:style>
  <w:style w:type="character" w:customStyle="1" w:styleId="Arobas">
    <w:name w:val="Arobas"/>
    <w:semiHidden/>
    <w:rsid w:val="005222A0"/>
    <w:rPr>
      <w:rFonts w:ascii="Courier" w:hAnsi="Courier"/>
      <w:i/>
      <w:position w:val="6"/>
      <w:sz w:val="16"/>
    </w:rPr>
  </w:style>
  <w:style w:type="paragraph" w:customStyle="1" w:styleId="STitre1">
    <w:name w:val="STitre1"/>
    <w:basedOn w:val="Normal"/>
    <w:semiHidden/>
    <w:rsid w:val="005222A0"/>
    <w:pPr>
      <w:pBdr>
        <w:bottom w:val="single" w:sz="6" w:space="1" w:color="auto"/>
      </w:pBdr>
      <w:ind w:left="283" w:hanging="283"/>
    </w:pPr>
    <w:rPr>
      <w:rFonts w:ascii="Arial" w:eastAsia="Times New Roman" w:hAnsi="Arial"/>
      <w:b/>
      <w:color w:val="000000"/>
      <w:sz w:val="22"/>
      <w:szCs w:val="22"/>
    </w:rPr>
  </w:style>
  <w:style w:type="paragraph" w:customStyle="1" w:styleId="Style1">
    <w:name w:val="Style1"/>
    <w:basedOn w:val="Normal"/>
    <w:semiHidden/>
    <w:rsid w:val="005222A0"/>
    <w:pPr>
      <w:framePr w:w="1956" w:h="147" w:hSpace="142" w:wrap="notBeside" w:vAnchor="page" w:hAnchor="page" w:x="9680" w:y="2598" w:anchorLock="1"/>
    </w:pPr>
    <w:rPr>
      <w:rFonts w:ascii="Arial" w:eastAsia="Times New Roman" w:hAnsi="Arial"/>
      <w:color w:val="000000"/>
      <w:sz w:val="22"/>
      <w:szCs w:val="22"/>
    </w:rPr>
  </w:style>
  <w:style w:type="character" w:customStyle="1" w:styleId="LgEnt1">
    <w:name w:val="LgEnt1"/>
    <w:semiHidden/>
    <w:rsid w:val="005222A0"/>
    <w:rPr>
      <w:sz w:val="22"/>
    </w:rPr>
  </w:style>
  <w:style w:type="character" w:customStyle="1" w:styleId="LgEnt2">
    <w:name w:val="LgEnt2"/>
    <w:semiHidden/>
    <w:rsid w:val="005222A0"/>
    <w:rPr>
      <w:i/>
      <w:sz w:val="16"/>
    </w:rPr>
  </w:style>
  <w:style w:type="paragraph" w:customStyle="1" w:styleId="Facture">
    <w:name w:val="Facture"/>
    <w:basedOn w:val="LetCorps"/>
    <w:semiHidden/>
    <w:rsid w:val="005222A0"/>
    <w:pPr>
      <w:ind w:left="2694"/>
    </w:pPr>
    <w:rPr>
      <w:b/>
      <w:sz w:val="36"/>
    </w:rPr>
  </w:style>
  <w:style w:type="paragraph" w:customStyle="1" w:styleId="RetPar">
    <w:name w:val="RetPar"/>
    <w:basedOn w:val="Normal"/>
    <w:semiHidden/>
    <w:rsid w:val="005222A0"/>
    <w:pPr>
      <w:ind w:left="1134"/>
    </w:pPr>
    <w:rPr>
      <w:rFonts w:ascii="Arial" w:eastAsia="Times New Roman" w:hAnsi="Arial"/>
      <w:color w:val="000000"/>
      <w:sz w:val="22"/>
      <w:szCs w:val="22"/>
    </w:rPr>
  </w:style>
  <w:style w:type="paragraph" w:customStyle="1" w:styleId="Cadastre">
    <w:name w:val="Cadastre"/>
    <w:basedOn w:val="Normal"/>
    <w:next w:val="Normal"/>
    <w:semiHidden/>
    <w:rsid w:val="005222A0"/>
    <w:pPr>
      <w:tabs>
        <w:tab w:val="left" w:pos="567"/>
        <w:tab w:val="decimal" w:pos="7774"/>
      </w:tabs>
      <w:jc w:val="left"/>
    </w:pPr>
    <w:rPr>
      <w:rFonts w:ascii="Tahoma" w:eastAsia="Times New Roman" w:hAnsi="Tahoma"/>
      <w:color w:val="000000"/>
      <w:sz w:val="22"/>
      <w:szCs w:val="22"/>
    </w:rPr>
  </w:style>
  <w:style w:type="paragraph" w:customStyle="1" w:styleId="CadExt">
    <w:name w:val="CadExt"/>
    <w:basedOn w:val="Cadastre"/>
    <w:semiHidden/>
    <w:rsid w:val="005222A0"/>
    <w:pPr>
      <w:suppressLineNumbers/>
      <w:pBdr>
        <w:left w:val="single" w:sz="6" w:space="1" w:color="auto"/>
      </w:pBdr>
      <w:tabs>
        <w:tab w:val="left" w:pos="3402"/>
        <w:tab w:val="left" w:pos="4395"/>
        <w:tab w:val="left" w:pos="7513"/>
        <w:tab w:val="left" w:pos="9356"/>
      </w:tabs>
      <w:ind w:left="2495"/>
    </w:pPr>
    <w:rPr>
      <w:rFonts w:ascii="Arial" w:hAnsi="Arial"/>
    </w:rPr>
  </w:style>
  <w:style w:type="paragraph" w:customStyle="1" w:styleId="CadRep">
    <w:name w:val="CadRep"/>
    <w:basedOn w:val="Normal"/>
    <w:semiHidden/>
    <w:rsid w:val="005222A0"/>
    <w:pPr>
      <w:tabs>
        <w:tab w:val="left" w:pos="567"/>
        <w:tab w:val="left" w:pos="1134"/>
        <w:tab w:val="left" w:pos="2127"/>
        <w:tab w:val="left" w:pos="5103"/>
        <w:tab w:val="left" w:pos="6521"/>
        <w:tab w:val="decimal" w:pos="7774"/>
      </w:tabs>
      <w:jc w:val="left"/>
    </w:pPr>
    <w:rPr>
      <w:rFonts w:ascii="Tahoma" w:eastAsia="Times New Roman" w:hAnsi="Tahoma"/>
      <w:color w:val="000000"/>
      <w:sz w:val="22"/>
      <w:szCs w:val="22"/>
    </w:rPr>
  </w:style>
  <w:style w:type="paragraph" w:customStyle="1" w:styleId="MemoLien">
    <w:name w:val="MemoLien"/>
    <w:basedOn w:val="Normal"/>
    <w:semiHidden/>
    <w:rsid w:val="005222A0"/>
    <w:rPr>
      <w:rFonts w:ascii="Arial" w:eastAsia="Times New Roman" w:hAnsi="Arial"/>
      <w:i/>
      <w:color w:val="FF00FF"/>
      <w:sz w:val="22"/>
      <w:szCs w:val="22"/>
      <w:u w:val="single"/>
    </w:rPr>
  </w:style>
  <w:style w:type="paragraph" w:customStyle="1" w:styleId="Graphique">
    <w:name w:val="Graphique"/>
    <w:basedOn w:val="Normal"/>
    <w:semiHidden/>
    <w:rsid w:val="005222A0"/>
    <w:rPr>
      <w:rFonts w:ascii="Arial" w:eastAsia="Times New Roman" w:hAnsi="Arial"/>
      <w:color w:val="008000"/>
      <w:sz w:val="22"/>
      <w:szCs w:val="22"/>
      <w:u w:val="dotted"/>
    </w:rPr>
  </w:style>
  <w:style w:type="paragraph" w:customStyle="1" w:styleId="LetAdresse1">
    <w:name w:val="LetAdresse1"/>
    <w:basedOn w:val="LetAdresse"/>
    <w:rsid w:val="005222A0"/>
    <w:rPr>
      <w:b/>
    </w:rPr>
  </w:style>
  <w:style w:type="paragraph" w:customStyle="1" w:styleId="ParaCerfa">
    <w:name w:val="ParaCerfa"/>
    <w:basedOn w:val="Normal"/>
    <w:semiHidden/>
    <w:rsid w:val="005222A0"/>
    <w:pPr>
      <w:pBdr>
        <w:left w:val="single" w:sz="6" w:space="0" w:color="auto"/>
        <w:right w:val="single" w:sz="6" w:space="0" w:color="auto"/>
      </w:pBdr>
      <w:ind w:left="2552"/>
    </w:pPr>
    <w:rPr>
      <w:rFonts w:ascii="Arial" w:eastAsia="Times New Roman" w:hAnsi="Arial"/>
      <w:color w:val="000000"/>
      <w:sz w:val="22"/>
      <w:szCs w:val="22"/>
    </w:rPr>
  </w:style>
  <w:style w:type="paragraph" w:customStyle="1" w:styleId="AideFactures">
    <w:name w:val="AideFactures"/>
    <w:basedOn w:val="Normal"/>
    <w:rsid w:val="005222A0"/>
    <w:pPr>
      <w:jc w:val="right"/>
    </w:pPr>
    <w:rPr>
      <w:rFonts w:ascii="Arial" w:eastAsia="Times New Roman" w:hAnsi="Arial"/>
      <w:vanish/>
      <w:color w:val="FF0000"/>
      <w:sz w:val="16"/>
      <w:szCs w:val="22"/>
    </w:rPr>
  </w:style>
  <w:style w:type="paragraph" w:customStyle="1" w:styleId="AideFac">
    <w:name w:val="AideFac"/>
    <w:basedOn w:val="Normal"/>
    <w:rsid w:val="005222A0"/>
    <w:pPr>
      <w:ind w:left="3969"/>
    </w:pPr>
    <w:rPr>
      <w:rFonts w:ascii="Arial" w:eastAsia="Times New Roman" w:hAnsi="Arial"/>
      <w:i/>
      <w:vanish/>
      <w:color w:val="FF0000"/>
      <w:sz w:val="22"/>
      <w:szCs w:val="22"/>
    </w:rPr>
  </w:style>
  <w:style w:type="paragraph" w:customStyle="1" w:styleId="DEBUTDEBLOC">
    <w:name w:val="DEBUT DE BLOC"/>
    <w:basedOn w:val="Normal"/>
    <w:semiHidden/>
    <w:rsid w:val="005222A0"/>
    <w:rPr>
      <w:rFonts w:ascii="Arial" w:eastAsia="Times New Roman" w:hAnsi="Arial"/>
      <w:vanish/>
      <w:color w:val="FF0000"/>
      <w:sz w:val="22"/>
      <w:szCs w:val="22"/>
    </w:rPr>
  </w:style>
  <w:style w:type="paragraph" w:customStyle="1" w:styleId="FINDEBLOC">
    <w:name w:val="FIN DE BLOC"/>
    <w:basedOn w:val="Normal"/>
    <w:semiHidden/>
    <w:rsid w:val="005222A0"/>
    <w:rPr>
      <w:rFonts w:ascii="Arial" w:eastAsia="Times New Roman" w:hAnsi="Arial"/>
      <w:vanish/>
      <w:color w:val="FF0000"/>
      <w:sz w:val="22"/>
      <w:szCs w:val="22"/>
    </w:rPr>
  </w:style>
  <w:style w:type="paragraph" w:customStyle="1" w:styleId="Diese">
    <w:name w:val="Diese"/>
    <w:basedOn w:val="Normal"/>
    <w:semiHidden/>
    <w:rsid w:val="005222A0"/>
    <w:pPr>
      <w:jc w:val="left"/>
    </w:pPr>
    <w:rPr>
      <w:rFonts w:ascii="Tahoma" w:eastAsia="Times New Roman" w:hAnsi="Tahoma"/>
      <w:vanish/>
      <w:color w:val="FF0000"/>
      <w:sz w:val="22"/>
      <w:szCs w:val="22"/>
    </w:rPr>
  </w:style>
  <w:style w:type="paragraph" w:customStyle="1" w:styleId="BordereauTitre">
    <w:name w:val="BordereauTitre"/>
    <w:basedOn w:val="Bordereau"/>
    <w:semiHidden/>
    <w:rsid w:val="005222A0"/>
    <w:pPr>
      <w:tabs>
        <w:tab w:val="right" w:pos="10348"/>
      </w:tabs>
    </w:pPr>
    <w:rPr>
      <w:rFonts w:ascii="Times New Roman" w:hAnsi="Times New Roman"/>
      <w:b/>
    </w:rPr>
  </w:style>
  <w:style w:type="paragraph" w:customStyle="1" w:styleId="BordereauChiffres">
    <w:name w:val="BordereauChiffres"/>
    <w:basedOn w:val="Bordereau"/>
    <w:semiHidden/>
    <w:rsid w:val="005222A0"/>
    <w:pPr>
      <w:tabs>
        <w:tab w:val="left" w:leader="hyphen" w:pos="6308"/>
        <w:tab w:val="decimal" w:pos="7867"/>
        <w:tab w:val="decimal" w:pos="9639"/>
      </w:tabs>
    </w:pPr>
  </w:style>
  <w:style w:type="paragraph" w:customStyle="1" w:styleId="Bordereau">
    <w:name w:val="Bordereau"/>
    <w:basedOn w:val="Normal"/>
    <w:semiHidden/>
    <w:rsid w:val="005222A0"/>
    <w:pPr>
      <w:jc w:val="left"/>
    </w:pPr>
    <w:rPr>
      <w:rFonts w:ascii="Arial" w:eastAsia="Times New Roman" w:hAnsi="Arial"/>
      <w:color w:val="000000"/>
      <w:sz w:val="22"/>
      <w:szCs w:val="22"/>
    </w:rPr>
  </w:style>
  <w:style w:type="paragraph" w:customStyle="1" w:styleId="TEXTESCACHES">
    <w:name w:val="TEXTES CACHES"/>
    <w:basedOn w:val="Diese"/>
    <w:semiHidden/>
    <w:rsid w:val="005222A0"/>
    <w:rPr>
      <w:vanish w:val="0"/>
    </w:rPr>
  </w:style>
  <w:style w:type="paragraph" w:customStyle="1" w:styleId="DeclarationMontant">
    <w:name w:val="DeclarationMontant"/>
    <w:basedOn w:val="Normal"/>
    <w:semiHidden/>
    <w:rsid w:val="005222A0"/>
    <w:pPr>
      <w:tabs>
        <w:tab w:val="right" w:leader="hyphen" w:pos="5670"/>
      </w:tabs>
      <w:jc w:val="right"/>
    </w:pPr>
    <w:rPr>
      <w:rFonts w:ascii="Arial" w:eastAsia="Times New Roman" w:hAnsi="Arial"/>
      <w:color w:val="000000"/>
      <w:sz w:val="18"/>
      <w:szCs w:val="22"/>
    </w:rPr>
  </w:style>
  <w:style w:type="paragraph" w:customStyle="1" w:styleId="DeclarationTexte">
    <w:name w:val="DeclarationTexte"/>
    <w:basedOn w:val="Normal"/>
    <w:semiHidden/>
    <w:rsid w:val="005222A0"/>
    <w:pPr>
      <w:pBdr>
        <w:left w:val="single" w:sz="6" w:space="1" w:color="auto"/>
        <w:right w:val="single" w:sz="6" w:space="1" w:color="auto"/>
      </w:pBdr>
      <w:tabs>
        <w:tab w:val="right" w:leader="hyphen" w:pos="5670"/>
      </w:tabs>
      <w:jc w:val="left"/>
    </w:pPr>
    <w:rPr>
      <w:rFonts w:ascii="Arial" w:eastAsia="Times New Roman" w:hAnsi="Arial"/>
      <w:color w:val="000000"/>
      <w:sz w:val="18"/>
      <w:szCs w:val="22"/>
    </w:rPr>
  </w:style>
  <w:style w:type="paragraph" w:customStyle="1" w:styleId="DeclarationTitre">
    <w:name w:val="DeclarationTitre"/>
    <w:basedOn w:val="DeclarationTexte"/>
    <w:next w:val="DeclarationTexte"/>
    <w:semiHidden/>
    <w:rsid w:val="005222A0"/>
    <w:pPr>
      <w:tabs>
        <w:tab w:val="right" w:leader="hyphen" w:pos="5954"/>
      </w:tabs>
      <w:jc w:val="center"/>
    </w:pPr>
    <w:rPr>
      <w:b/>
    </w:rPr>
  </w:style>
  <w:style w:type="paragraph" w:customStyle="1" w:styleId="APPUIADROITE">
    <w:name w:val="APPUI A DROITE"/>
    <w:rsid w:val="005222A0"/>
    <w:pPr>
      <w:overflowPunct w:val="0"/>
      <w:autoSpaceDE w:val="0"/>
      <w:autoSpaceDN w:val="0"/>
      <w:adjustRightInd w:val="0"/>
      <w:spacing w:after="0" w:line="240" w:lineRule="auto"/>
      <w:jc w:val="right"/>
      <w:textAlignment w:val="baseline"/>
    </w:pPr>
    <w:rPr>
      <w:rFonts w:ascii="Times New Roman" w:eastAsia="Times New Roman" w:hAnsi="Times New Roman" w:cs="Times New Roman"/>
      <w:b/>
      <w:color w:val="000000"/>
      <w:sz w:val="28"/>
      <w:szCs w:val="20"/>
      <w:lang w:eastAsia="fr-FR"/>
    </w:rPr>
  </w:style>
  <w:style w:type="paragraph" w:customStyle="1" w:styleId="ActeNumTab">
    <w:name w:val="ActeNumTab"/>
    <w:basedOn w:val="ActeCorps"/>
    <w:rsid w:val="005222A0"/>
    <w:pPr>
      <w:jc w:val="right"/>
    </w:pPr>
  </w:style>
  <w:style w:type="paragraph" w:customStyle="1" w:styleId="ActeRapportGestion">
    <w:name w:val="ActeRapportGestion"/>
    <w:basedOn w:val="ActeCorps"/>
    <w:semiHidden/>
    <w:rsid w:val="005222A0"/>
    <w:pPr>
      <w:tabs>
        <w:tab w:val="right" w:leader="hyphen" w:pos="5529"/>
      </w:tabs>
    </w:pPr>
  </w:style>
  <w:style w:type="paragraph" w:customStyle="1" w:styleId="CoprsTexte10">
    <w:name w:val="CoprsTexte10"/>
    <w:basedOn w:val="Normal"/>
    <w:semiHidden/>
    <w:rsid w:val="005222A0"/>
    <w:rPr>
      <w:rFonts w:ascii="Times New Roman" w:eastAsia="Times New Roman" w:hAnsi="Times New Roman"/>
      <w:color w:val="000000"/>
      <w:sz w:val="18"/>
      <w:szCs w:val="22"/>
    </w:rPr>
  </w:style>
  <w:style w:type="paragraph" w:customStyle="1" w:styleId="ActeIdentite">
    <w:name w:val="ActeIdentite"/>
    <w:basedOn w:val="ActeCorps"/>
    <w:rsid w:val="005222A0"/>
    <w:pPr>
      <w:jc w:val="left"/>
    </w:pPr>
  </w:style>
  <w:style w:type="paragraph" w:customStyle="1" w:styleId="ActeNonJustifie">
    <w:name w:val="ActeNonJustifie"/>
    <w:basedOn w:val="ActeCorps"/>
    <w:rsid w:val="005222A0"/>
    <w:pPr>
      <w:jc w:val="left"/>
    </w:pPr>
  </w:style>
  <w:style w:type="paragraph" w:customStyle="1" w:styleId="BordereauChiffre">
    <w:name w:val="BordereauChiffre"/>
    <w:basedOn w:val="Bordereau"/>
    <w:semiHidden/>
    <w:rsid w:val="005222A0"/>
    <w:pPr>
      <w:tabs>
        <w:tab w:val="right" w:leader="dot" w:pos="7938"/>
        <w:tab w:val="decimal" w:pos="9923"/>
      </w:tabs>
    </w:pPr>
  </w:style>
  <w:style w:type="paragraph" w:customStyle="1" w:styleId="LetGen">
    <w:name w:val="LetGen"/>
    <w:basedOn w:val="LetCorps"/>
    <w:rsid w:val="005222A0"/>
  </w:style>
  <w:style w:type="paragraph" w:customStyle="1" w:styleId="LetIdentite">
    <w:name w:val="LetIdentite"/>
    <w:basedOn w:val="LetCorps"/>
    <w:next w:val="LetCorps"/>
    <w:rsid w:val="005222A0"/>
    <w:pPr>
      <w:jc w:val="left"/>
    </w:pPr>
  </w:style>
  <w:style w:type="paragraph" w:customStyle="1" w:styleId="LetTitre">
    <w:name w:val="LetTitre"/>
    <w:basedOn w:val="LetCorps"/>
    <w:rsid w:val="005222A0"/>
    <w:pPr>
      <w:jc w:val="center"/>
    </w:pPr>
    <w:rPr>
      <w:sz w:val="28"/>
    </w:rPr>
  </w:style>
  <w:style w:type="paragraph" w:customStyle="1" w:styleId="Prosuc">
    <w:name w:val="Prosuc"/>
    <w:basedOn w:val="Normal"/>
    <w:semiHidden/>
    <w:rsid w:val="005222A0"/>
    <w:pPr>
      <w:tabs>
        <w:tab w:val="left" w:pos="5040"/>
      </w:tabs>
    </w:pPr>
    <w:rPr>
      <w:rFonts w:ascii="Arial" w:eastAsia="Times New Roman" w:hAnsi="Arial"/>
      <w:color w:val="000000"/>
      <w:sz w:val="22"/>
      <w:szCs w:val="22"/>
    </w:rPr>
  </w:style>
  <w:style w:type="paragraph" w:customStyle="1" w:styleId="TABLEAUCADASTRE">
    <w:name w:val="TABLEAU CADASTRE"/>
    <w:semiHidden/>
    <w:rsid w:val="005222A0"/>
    <w:pPr>
      <w:keepLines/>
      <w:pBdr>
        <w:top w:val="single" w:sz="6" w:space="0" w:color="000000"/>
        <w:left w:val="single" w:sz="6" w:space="0" w:color="000000"/>
        <w:bottom w:val="single" w:sz="6" w:space="0" w:color="000000"/>
        <w:right w:val="single" w:sz="6" w:space="0" w:color="000000"/>
        <w:between w:val="single" w:sz="6" w:space="0" w:color="000000"/>
      </w:pBdr>
      <w:tabs>
        <w:tab w:val="bar" w:pos="1151"/>
        <w:tab w:val="left" w:pos="1293"/>
        <w:tab w:val="bar" w:pos="2302"/>
        <w:tab w:val="left" w:pos="2449"/>
        <w:tab w:val="bar" w:pos="4752"/>
        <w:tab w:val="left" w:pos="4893"/>
        <w:tab w:val="bar" w:pos="6481"/>
        <w:tab w:val="left" w:pos="6624"/>
      </w:tabs>
      <w:overflowPunct w:val="0"/>
      <w:autoSpaceDE w:val="0"/>
      <w:autoSpaceDN w:val="0"/>
      <w:adjustRightInd w:val="0"/>
      <w:spacing w:after="0" w:line="240" w:lineRule="exact"/>
      <w:textAlignment w:val="baseline"/>
    </w:pPr>
    <w:rPr>
      <w:rFonts w:ascii="Times New Roman" w:eastAsia="Times New Roman" w:hAnsi="Times New Roman" w:cs="Times New Roman"/>
      <w:color w:val="000080"/>
      <w:szCs w:val="20"/>
      <w:lang w:eastAsia="fr-FR"/>
    </w:rPr>
  </w:style>
  <w:style w:type="paragraph" w:styleId="Textebrut">
    <w:name w:val="Plain Text"/>
    <w:basedOn w:val="Normal"/>
    <w:link w:val="TextebrutCar"/>
    <w:semiHidden/>
    <w:rsid w:val="005222A0"/>
    <w:pPr>
      <w:widowControl w:val="0"/>
      <w:tabs>
        <w:tab w:val="left" w:pos="567"/>
        <w:tab w:val="decimal" w:pos="7774"/>
      </w:tabs>
      <w:overflowPunct w:val="0"/>
      <w:autoSpaceDE w:val="0"/>
      <w:autoSpaceDN w:val="0"/>
      <w:adjustRightInd w:val="0"/>
      <w:textAlignment w:val="baseline"/>
    </w:pPr>
    <w:rPr>
      <w:rFonts w:ascii="Arial" w:eastAsia="Times New Roman" w:hAnsi="Arial" w:cs="Courier New"/>
      <w:color w:val="000000"/>
      <w:sz w:val="22"/>
      <w:szCs w:val="22"/>
    </w:rPr>
  </w:style>
  <w:style w:type="character" w:customStyle="1" w:styleId="TextebrutCar">
    <w:name w:val="Texte brut Car"/>
    <w:basedOn w:val="Policepardfaut"/>
    <w:link w:val="Textebrut"/>
    <w:semiHidden/>
    <w:rsid w:val="005222A0"/>
    <w:rPr>
      <w:rFonts w:ascii="Arial" w:eastAsia="Times New Roman" w:hAnsi="Arial" w:cs="Courier New"/>
      <w:color w:val="000000"/>
      <w:lang w:eastAsia="fr-FR"/>
    </w:rPr>
  </w:style>
  <w:style w:type="paragraph" w:styleId="Commentaire">
    <w:name w:val="annotation text"/>
    <w:basedOn w:val="Normal"/>
    <w:link w:val="CommentaireCar"/>
    <w:semiHidden/>
    <w:rsid w:val="005222A0"/>
    <w:pPr>
      <w:jc w:val="left"/>
    </w:pPr>
    <w:rPr>
      <w:rFonts w:ascii="Tahoma" w:eastAsia="Times New Roman" w:hAnsi="Tahoma"/>
      <w:color w:val="000000"/>
      <w:sz w:val="20"/>
      <w:szCs w:val="22"/>
    </w:rPr>
  </w:style>
  <w:style w:type="character" w:customStyle="1" w:styleId="CommentaireCar">
    <w:name w:val="Commentaire Car"/>
    <w:basedOn w:val="Policepardfaut"/>
    <w:link w:val="Commentaire"/>
    <w:semiHidden/>
    <w:rsid w:val="005222A0"/>
    <w:rPr>
      <w:rFonts w:ascii="Tahoma" w:eastAsia="Times New Roman" w:hAnsi="Tahoma" w:cs="Times New Roman"/>
      <w:color w:val="000000"/>
      <w:sz w:val="20"/>
      <w:lang w:eastAsia="fr-FR"/>
    </w:rPr>
  </w:style>
  <w:style w:type="paragraph" w:customStyle="1" w:styleId="Entetes">
    <w:name w:val="Entetes"/>
    <w:semiHidden/>
    <w:rsid w:val="005222A0"/>
    <w:pPr>
      <w:spacing w:after="0" w:line="240" w:lineRule="auto"/>
      <w:jc w:val="center"/>
    </w:pPr>
    <w:rPr>
      <w:rFonts w:ascii="Times New Roman" w:eastAsia="Times New Roman" w:hAnsi="Times New Roman" w:cs="Times New Roman"/>
      <w:sz w:val="20"/>
      <w:szCs w:val="20"/>
      <w:lang w:eastAsia="fr-FR"/>
    </w:rPr>
  </w:style>
  <w:style w:type="character" w:styleId="Marquedecommentaire">
    <w:name w:val="annotation reference"/>
    <w:semiHidden/>
    <w:rsid w:val="005222A0"/>
    <w:rPr>
      <w:sz w:val="16"/>
      <w:szCs w:val="16"/>
    </w:rPr>
  </w:style>
  <w:style w:type="paragraph" w:customStyle="1" w:styleId="Pied">
    <w:name w:val="Pied"/>
    <w:semiHidden/>
    <w:rsid w:val="005222A0"/>
    <w:pPr>
      <w:pBdr>
        <w:top w:val="single" w:sz="4" w:space="1" w:color="auto"/>
      </w:pBdr>
      <w:spacing w:after="0" w:line="240" w:lineRule="auto"/>
      <w:jc w:val="center"/>
    </w:pPr>
    <w:rPr>
      <w:rFonts w:ascii="Times New Roman" w:eastAsia="Times New Roman" w:hAnsi="Times New Roman" w:cs="Times New Roman"/>
      <w:b/>
      <w:bCs/>
      <w:sz w:val="28"/>
      <w:szCs w:val="20"/>
      <w:lang w:eastAsia="fr-FR"/>
    </w:rPr>
  </w:style>
  <w:style w:type="paragraph" w:customStyle="1" w:styleId="Projet">
    <w:name w:val="Projet"/>
    <w:semiHidden/>
    <w:rsid w:val="005222A0"/>
    <w:pPr>
      <w:spacing w:after="0" w:line="240" w:lineRule="auto"/>
    </w:pPr>
    <w:rPr>
      <w:rFonts w:ascii="Arial" w:eastAsia="Times New Roman" w:hAnsi="Arial" w:cs="Times New Roman"/>
      <w:color w:val="C0C0C0"/>
      <w:sz w:val="200"/>
      <w:szCs w:val="20"/>
      <w:lang w:eastAsia="fr-FR"/>
    </w:rPr>
  </w:style>
  <w:style w:type="paragraph" w:customStyle="1" w:styleId="Tampon">
    <w:name w:val="Tampon"/>
    <w:semiHidden/>
    <w:rsid w:val="005222A0"/>
    <w:pPr>
      <w:spacing w:after="0" w:line="240" w:lineRule="auto"/>
      <w:jc w:val="center"/>
    </w:pPr>
    <w:rPr>
      <w:rFonts w:ascii="Times New Roman" w:eastAsia="Times New Roman" w:hAnsi="Times New Roman" w:cs="Times New Roman"/>
      <w:sz w:val="20"/>
      <w:szCs w:val="20"/>
      <w:lang w:eastAsia="fr-FR"/>
    </w:rPr>
  </w:style>
  <w:style w:type="paragraph" w:customStyle="1" w:styleId="Corpsdetexte21">
    <w:name w:val="Corps de texte 21"/>
    <w:basedOn w:val="Normal"/>
    <w:rsid w:val="005222A0"/>
    <w:pPr>
      <w:overflowPunct w:val="0"/>
      <w:autoSpaceDE w:val="0"/>
      <w:autoSpaceDN w:val="0"/>
      <w:adjustRightInd w:val="0"/>
      <w:textAlignment w:val="baseline"/>
    </w:pPr>
    <w:rPr>
      <w:rFonts w:ascii="Times New Roman" w:eastAsia="Times New Roman" w:hAnsi="Times New Roman"/>
    </w:rPr>
  </w:style>
  <w:style w:type="paragraph" w:styleId="En-ttedetabledesmatires">
    <w:name w:val="TOC Heading"/>
    <w:basedOn w:val="Titre1"/>
    <w:next w:val="Normal"/>
    <w:uiPriority w:val="39"/>
    <w:unhideWhenUsed/>
    <w:qFormat/>
    <w:rsid w:val="005222A0"/>
    <w:pPr>
      <w:keepNext/>
      <w:keepLines/>
      <w:spacing w:before="240" w:line="259" w:lineRule="auto"/>
      <w:outlineLvl w:val="9"/>
    </w:pPr>
    <w:rPr>
      <w:rFonts w:ascii="Calibri Light" w:eastAsia="Times New Roman" w:hAnsi="Calibri Light"/>
      <w:b w:val="0"/>
      <w:caps/>
      <w:color w:val="2F5496"/>
      <w:sz w:val="32"/>
      <w:szCs w:val="32"/>
    </w:rPr>
  </w:style>
  <w:style w:type="numbering" w:customStyle="1" w:styleId="Aucuneliste1">
    <w:name w:val="Aucune liste1"/>
    <w:next w:val="Aucuneliste"/>
    <w:uiPriority w:val="99"/>
    <w:semiHidden/>
    <w:unhideWhenUsed/>
    <w:rsid w:val="005222A0"/>
  </w:style>
  <w:style w:type="character" w:styleId="Lienhypertextesuivivisit">
    <w:name w:val="FollowedHyperlink"/>
    <w:uiPriority w:val="99"/>
    <w:semiHidden/>
    <w:unhideWhenUsed/>
    <w:rsid w:val="005222A0"/>
    <w:rPr>
      <w:color w:val="954F72"/>
      <w:u w:val="single"/>
    </w:rPr>
  </w:style>
  <w:style w:type="paragraph" w:customStyle="1" w:styleId="msonormal0">
    <w:name w:val="msonormal"/>
    <w:basedOn w:val="Normal"/>
    <w:rsid w:val="005222A0"/>
    <w:pPr>
      <w:spacing w:before="100" w:beforeAutospacing="1" w:after="100" w:afterAutospacing="1"/>
      <w:jc w:val="left"/>
    </w:pPr>
    <w:rPr>
      <w:rFonts w:ascii="Times New Roman" w:eastAsia="Times New Roman" w:hAnsi="Times New Roman"/>
      <w:szCs w:val="24"/>
    </w:rPr>
  </w:style>
  <w:style w:type="paragraph" w:styleId="Notedefin">
    <w:name w:val="endnote text"/>
    <w:basedOn w:val="Normal"/>
    <w:link w:val="NotedefinCar"/>
    <w:uiPriority w:val="99"/>
    <w:semiHidden/>
    <w:unhideWhenUsed/>
    <w:rsid w:val="005222A0"/>
    <w:rPr>
      <w:rFonts w:ascii="Times New Roman" w:eastAsia="Calibri" w:hAnsi="Times New Roman"/>
      <w:sz w:val="20"/>
      <w:lang w:eastAsia="en-US"/>
    </w:rPr>
  </w:style>
  <w:style w:type="character" w:customStyle="1" w:styleId="NotedefinCar">
    <w:name w:val="Note de fin Car"/>
    <w:basedOn w:val="Policepardfaut"/>
    <w:link w:val="Notedefin"/>
    <w:uiPriority w:val="99"/>
    <w:semiHidden/>
    <w:rsid w:val="005222A0"/>
    <w:rPr>
      <w:rFonts w:ascii="Times New Roman" w:eastAsia="Calibri" w:hAnsi="Times New Roman" w:cs="Times New Roman"/>
      <w:sz w:val="20"/>
      <w:szCs w:val="20"/>
    </w:rPr>
  </w:style>
  <w:style w:type="paragraph" w:customStyle="1" w:styleId="Grassoulign">
    <w:name w:val="Gras souligné"/>
    <w:basedOn w:val="Normal"/>
    <w:next w:val="Normal"/>
    <w:rsid w:val="005222A0"/>
    <w:rPr>
      <w:rFonts w:ascii="Times New Roman" w:eastAsia="Times New Roman" w:hAnsi="Times New Roman"/>
      <w:b/>
      <w:u w:val="single"/>
    </w:rPr>
  </w:style>
  <w:style w:type="paragraph" w:customStyle="1" w:styleId="RATitreActe">
    <w:name w:val="RA_Titre_Acte"/>
    <w:basedOn w:val="Normal"/>
    <w:next w:val="Normal"/>
    <w:rsid w:val="005222A0"/>
    <w:pPr>
      <w:jc w:val="center"/>
    </w:pPr>
    <w:rPr>
      <w:rFonts w:ascii="Arial" w:eastAsia="Times New Roman" w:hAnsi="Arial"/>
      <w:b/>
      <w:sz w:val="28"/>
      <w:u w:val="single"/>
    </w:rPr>
  </w:style>
  <w:style w:type="paragraph" w:customStyle="1" w:styleId="RAGrascentrsoulign">
    <w:name w:val="RA_Gras_centré_souligné"/>
    <w:basedOn w:val="Normal"/>
    <w:rsid w:val="005222A0"/>
    <w:pPr>
      <w:jc w:val="center"/>
    </w:pPr>
    <w:rPr>
      <w:rFonts w:ascii="Times New Roman" w:eastAsia="Times New Roman" w:hAnsi="Times New Roman"/>
      <w:b/>
      <w:u w:val="single"/>
    </w:rPr>
  </w:style>
  <w:style w:type="character" w:styleId="Appeldenotedefin">
    <w:name w:val="endnote reference"/>
    <w:uiPriority w:val="99"/>
    <w:semiHidden/>
    <w:unhideWhenUsed/>
    <w:rsid w:val="005222A0"/>
    <w:rPr>
      <w:rFonts w:ascii="Times New Roman" w:hAnsi="Times New Roman" w:cs="Times New Roman" w:hint="default"/>
      <w:sz w:val="24"/>
      <w:vertAlign w:val="baseline"/>
    </w:rPr>
  </w:style>
  <w:style w:type="table" w:customStyle="1" w:styleId="Grilledutableau1">
    <w:name w:val="Grille du tableau1"/>
    <w:basedOn w:val="TableauNormal"/>
    <w:next w:val="Grilledutableau"/>
    <w:uiPriority w:val="39"/>
    <w:rsid w:val="005222A0"/>
    <w:pPr>
      <w:spacing w:after="0" w:line="240" w:lineRule="auto"/>
    </w:pPr>
    <w:rPr>
      <w:rFonts w:ascii="Calibri" w:eastAsia="Calibri" w:hAnsi="Calibri"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uiPriority w:val="99"/>
    <w:semiHidden/>
    <w:unhideWhenUsed/>
    <w:rsid w:val="005222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069863">
      <w:bodyDiv w:val="1"/>
      <w:marLeft w:val="0"/>
      <w:marRight w:val="0"/>
      <w:marTop w:val="0"/>
      <w:marBottom w:val="0"/>
      <w:divBdr>
        <w:top w:val="none" w:sz="0" w:space="0" w:color="auto"/>
        <w:left w:val="none" w:sz="0" w:space="0" w:color="auto"/>
        <w:bottom w:val="none" w:sz="0" w:space="0" w:color="auto"/>
        <w:right w:val="none" w:sz="0" w:space="0" w:color="auto"/>
      </w:divBdr>
      <w:divsChild>
        <w:div w:id="777678250">
          <w:marLeft w:val="0"/>
          <w:marRight w:val="0"/>
          <w:marTop w:val="15"/>
          <w:marBottom w:val="0"/>
          <w:divBdr>
            <w:top w:val="none" w:sz="0" w:space="0" w:color="auto"/>
            <w:left w:val="none" w:sz="0" w:space="0" w:color="auto"/>
            <w:bottom w:val="none" w:sz="0" w:space="0" w:color="auto"/>
            <w:right w:val="none" w:sz="0" w:space="0" w:color="auto"/>
          </w:divBdr>
          <w:divsChild>
            <w:div w:id="222182742">
              <w:marLeft w:val="0"/>
              <w:marRight w:val="0"/>
              <w:marTop w:val="0"/>
              <w:marBottom w:val="0"/>
              <w:divBdr>
                <w:top w:val="none" w:sz="0" w:space="0" w:color="auto"/>
                <w:left w:val="none" w:sz="0" w:space="0" w:color="auto"/>
                <w:bottom w:val="none" w:sz="0" w:space="0" w:color="auto"/>
                <w:right w:val="none" w:sz="0" w:space="0" w:color="auto"/>
              </w:divBdr>
              <w:divsChild>
                <w:div w:id="605237556">
                  <w:marLeft w:val="0"/>
                  <w:marRight w:val="0"/>
                  <w:marTop w:val="0"/>
                  <w:marBottom w:val="0"/>
                  <w:divBdr>
                    <w:top w:val="none" w:sz="0" w:space="0" w:color="auto"/>
                    <w:left w:val="none" w:sz="0" w:space="0" w:color="auto"/>
                    <w:bottom w:val="none" w:sz="0" w:space="0" w:color="auto"/>
                    <w:right w:val="none" w:sz="0" w:space="0" w:color="auto"/>
                  </w:divBdr>
                </w:div>
                <w:div w:id="729185932">
                  <w:marLeft w:val="0"/>
                  <w:marRight w:val="0"/>
                  <w:marTop w:val="0"/>
                  <w:marBottom w:val="0"/>
                  <w:divBdr>
                    <w:top w:val="none" w:sz="0" w:space="0" w:color="auto"/>
                    <w:left w:val="none" w:sz="0" w:space="0" w:color="auto"/>
                    <w:bottom w:val="none" w:sz="0" w:space="0" w:color="auto"/>
                    <w:right w:val="none" w:sz="0" w:space="0" w:color="auto"/>
                  </w:divBdr>
                </w:div>
                <w:div w:id="1651863965">
                  <w:marLeft w:val="0"/>
                  <w:marRight w:val="0"/>
                  <w:marTop w:val="0"/>
                  <w:marBottom w:val="0"/>
                  <w:divBdr>
                    <w:top w:val="none" w:sz="0" w:space="0" w:color="auto"/>
                    <w:left w:val="none" w:sz="0" w:space="0" w:color="auto"/>
                    <w:bottom w:val="none" w:sz="0" w:space="0" w:color="auto"/>
                    <w:right w:val="none" w:sz="0" w:space="0" w:color="auto"/>
                  </w:divBdr>
                </w:div>
                <w:div w:id="1113551949">
                  <w:marLeft w:val="0"/>
                  <w:marRight w:val="0"/>
                  <w:marTop w:val="0"/>
                  <w:marBottom w:val="0"/>
                  <w:divBdr>
                    <w:top w:val="none" w:sz="0" w:space="0" w:color="auto"/>
                    <w:left w:val="none" w:sz="0" w:space="0" w:color="auto"/>
                    <w:bottom w:val="none" w:sz="0" w:space="0" w:color="auto"/>
                    <w:right w:val="none" w:sz="0" w:space="0" w:color="auto"/>
                  </w:divBdr>
                </w:div>
                <w:div w:id="1184325983">
                  <w:marLeft w:val="0"/>
                  <w:marRight w:val="0"/>
                  <w:marTop w:val="0"/>
                  <w:marBottom w:val="0"/>
                  <w:divBdr>
                    <w:top w:val="none" w:sz="0" w:space="0" w:color="auto"/>
                    <w:left w:val="none" w:sz="0" w:space="0" w:color="auto"/>
                    <w:bottom w:val="none" w:sz="0" w:space="0" w:color="auto"/>
                    <w:right w:val="none" w:sz="0" w:space="0" w:color="auto"/>
                  </w:divBdr>
                </w:div>
                <w:div w:id="369498052">
                  <w:marLeft w:val="0"/>
                  <w:marRight w:val="0"/>
                  <w:marTop w:val="0"/>
                  <w:marBottom w:val="0"/>
                  <w:divBdr>
                    <w:top w:val="none" w:sz="0" w:space="0" w:color="auto"/>
                    <w:left w:val="none" w:sz="0" w:space="0" w:color="auto"/>
                    <w:bottom w:val="none" w:sz="0" w:space="0" w:color="auto"/>
                    <w:right w:val="none" w:sz="0" w:space="0" w:color="auto"/>
                  </w:divBdr>
                </w:div>
                <w:div w:id="15021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6260">
          <w:marLeft w:val="0"/>
          <w:marRight w:val="0"/>
          <w:marTop w:val="15"/>
          <w:marBottom w:val="0"/>
          <w:divBdr>
            <w:top w:val="none" w:sz="0" w:space="0" w:color="auto"/>
            <w:left w:val="none" w:sz="0" w:space="0" w:color="auto"/>
            <w:bottom w:val="none" w:sz="0" w:space="0" w:color="auto"/>
            <w:right w:val="none" w:sz="0" w:space="0" w:color="auto"/>
          </w:divBdr>
          <w:divsChild>
            <w:div w:id="4216258">
              <w:marLeft w:val="0"/>
              <w:marRight w:val="0"/>
              <w:marTop w:val="0"/>
              <w:marBottom w:val="0"/>
              <w:divBdr>
                <w:top w:val="none" w:sz="0" w:space="0" w:color="auto"/>
                <w:left w:val="none" w:sz="0" w:space="0" w:color="auto"/>
                <w:bottom w:val="none" w:sz="0" w:space="0" w:color="auto"/>
                <w:right w:val="none" w:sz="0" w:space="0" w:color="auto"/>
              </w:divBdr>
              <w:divsChild>
                <w:div w:id="1205019832">
                  <w:marLeft w:val="0"/>
                  <w:marRight w:val="0"/>
                  <w:marTop w:val="0"/>
                  <w:marBottom w:val="0"/>
                  <w:divBdr>
                    <w:top w:val="none" w:sz="0" w:space="0" w:color="auto"/>
                    <w:left w:val="none" w:sz="0" w:space="0" w:color="auto"/>
                    <w:bottom w:val="none" w:sz="0" w:space="0" w:color="auto"/>
                    <w:right w:val="none" w:sz="0" w:space="0" w:color="auto"/>
                  </w:divBdr>
                </w:div>
                <w:div w:id="1214389105">
                  <w:marLeft w:val="0"/>
                  <w:marRight w:val="0"/>
                  <w:marTop w:val="0"/>
                  <w:marBottom w:val="0"/>
                  <w:divBdr>
                    <w:top w:val="none" w:sz="0" w:space="0" w:color="auto"/>
                    <w:left w:val="none" w:sz="0" w:space="0" w:color="auto"/>
                    <w:bottom w:val="none" w:sz="0" w:space="0" w:color="auto"/>
                    <w:right w:val="none" w:sz="0" w:space="0" w:color="auto"/>
                  </w:divBdr>
                </w:div>
                <w:div w:id="1188836452">
                  <w:marLeft w:val="0"/>
                  <w:marRight w:val="0"/>
                  <w:marTop w:val="0"/>
                  <w:marBottom w:val="0"/>
                  <w:divBdr>
                    <w:top w:val="none" w:sz="0" w:space="0" w:color="auto"/>
                    <w:left w:val="none" w:sz="0" w:space="0" w:color="auto"/>
                    <w:bottom w:val="none" w:sz="0" w:space="0" w:color="auto"/>
                    <w:right w:val="none" w:sz="0" w:space="0" w:color="auto"/>
                  </w:divBdr>
                </w:div>
                <w:div w:id="2116634519">
                  <w:marLeft w:val="0"/>
                  <w:marRight w:val="0"/>
                  <w:marTop w:val="0"/>
                  <w:marBottom w:val="0"/>
                  <w:divBdr>
                    <w:top w:val="none" w:sz="0" w:space="0" w:color="auto"/>
                    <w:left w:val="none" w:sz="0" w:space="0" w:color="auto"/>
                    <w:bottom w:val="none" w:sz="0" w:space="0" w:color="auto"/>
                    <w:right w:val="none" w:sz="0" w:space="0" w:color="auto"/>
                  </w:divBdr>
                </w:div>
                <w:div w:id="35935741">
                  <w:marLeft w:val="0"/>
                  <w:marRight w:val="0"/>
                  <w:marTop w:val="0"/>
                  <w:marBottom w:val="0"/>
                  <w:divBdr>
                    <w:top w:val="none" w:sz="0" w:space="0" w:color="auto"/>
                    <w:left w:val="none" w:sz="0" w:space="0" w:color="auto"/>
                    <w:bottom w:val="none" w:sz="0" w:space="0" w:color="auto"/>
                    <w:right w:val="none" w:sz="0" w:space="0" w:color="auto"/>
                  </w:divBdr>
                </w:div>
                <w:div w:id="1597134210">
                  <w:marLeft w:val="0"/>
                  <w:marRight w:val="0"/>
                  <w:marTop w:val="0"/>
                  <w:marBottom w:val="0"/>
                  <w:divBdr>
                    <w:top w:val="none" w:sz="0" w:space="0" w:color="auto"/>
                    <w:left w:val="none" w:sz="0" w:space="0" w:color="auto"/>
                    <w:bottom w:val="none" w:sz="0" w:space="0" w:color="auto"/>
                    <w:right w:val="none" w:sz="0" w:space="0" w:color="auto"/>
                  </w:divBdr>
                </w:div>
                <w:div w:id="2032603805">
                  <w:marLeft w:val="0"/>
                  <w:marRight w:val="0"/>
                  <w:marTop w:val="0"/>
                  <w:marBottom w:val="0"/>
                  <w:divBdr>
                    <w:top w:val="none" w:sz="0" w:space="0" w:color="auto"/>
                    <w:left w:val="none" w:sz="0" w:space="0" w:color="auto"/>
                    <w:bottom w:val="none" w:sz="0" w:space="0" w:color="auto"/>
                    <w:right w:val="none" w:sz="0" w:space="0" w:color="auto"/>
                  </w:divBdr>
                </w:div>
                <w:div w:id="484008398">
                  <w:marLeft w:val="0"/>
                  <w:marRight w:val="0"/>
                  <w:marTop w:val="0"/>
                  <w:marBottom w:val="0"/>
                  <w:divBdr>
                    <w:top w:val="none" w:sz="0" w:space="0" w:color="auto"/>
                    <w:left w:val="none" w:sz="0" w:space="0" w:color="auto"/>
                    <w:bottom w:val="none" w:sz="0" w:space="0" w:color="auto"/>
                    <w:right w:val="none" w:sz="0" w:space="0" w:color="auto"/>
                  </w:divBdr>
                </w:div>
                <w:div w:id="1393381133">
                  <w:marLeft w:val="0"/>
                  <w:marRight w:val="0"/>
                  <w:marTop w:val="0"/>
                  <w:marBottom w:val="0"/>
                  <w:divBdr>
                    <w:top w:val="none" w:sz="0" w:space="0" w:color="auto"/>
                    <w:left w:val="none" w:sz="0" w:space="0" w:color="auto"/>
                    <w:bottom w:val="none" w:sz="0" w:space="0" w:color="auto"/>
                    <w:right w:val="none" w:sz="0" w:space="0" w:color="auto"/>
                  </w:divBdr>
                </w:div>
                <w:div w:id="928656216">
                  <w:marLeft w:val="0"/>
                  <w:marRight w:val="0"/>
                  <w:marTop w:val="0"/>
                  <w:marBottom w:val="0"/>
                  <w:divBdr>
                    <w:top w:val="none" w:sz="0" w:space="0" w:color="auto"/>
                    <w:left w:val="none" w:sz="0" w:space="0" w:color="auto"/>
                    <w:bottom w:val="none" w:sz="0" w:space="0" w:color="auto"/>
                    <w:right w:val="none" w:sz="0" w:space="0" w:color="auto"/>
                  </w:divBdr>
                </w:div>
                <w:div w:id="1847473360">
                  <w:marLeft w:val="0"/>
                  <w:marRight w:val="0"/>
                  <w:marTop w:val="0"/>
                  <w:marBottom w:val="0"/>
                  <w:divBdr>
                    <w:top w:val="none" w:sz="0" w:space="0" w:color="auto"/>
                    <w:left w:val="none" w:sz="0" w:space="0" w:color="auto"/>
                    <w:bottom w:val="none" w:sz="0" w:space="0" w:color="auto"/>
                    <w:right w:val="none" w:sz="0" w:space="0" w:color="auto"/>
                  </w:divBdr>
                </w:div>
                <w:div w:id="480197970">
                  <w:marLeft w:val="0"/>
                  <w:marRight w:val="0"/>
                  <w:marTop w:val="0"/>
                  <w:marBottom w:val="0"/>
                  <w:divBdr>
                    <w:top w:val="none" w:sz="0" w:space="0" w:color="auto"/>
                    <w:left w:val="none" w:sz="0" w:space="0" w:color="auto"/>
                    <w:bottom w:val="none" w:sz="0" w:space="0" w:color="auto"/>
                    <w:right w:val="none" w:sz="0" w:space="0" w:color="auto"/>
                  </w:divBdr>
                </w:div>
                <w:div w:id="2106459711">
                  <w:marLeft w:val="0"/>
                  <w:marRight w:val="0"/>
                  <w:marTop w:val="0"/>
                  <w:marBottom w:val="0"/>
                  <w:divBdr>
                    <w:top w:val="none" w:sz="0" w:space="0" w:color="auto"/>
                    <w:left w:val="none" w:sz="0" w:space="0" w:color="auto"/>
                    <w:bottom w:val="none" w:sz="0" w:space="0" w:color="auto"/>
                    <w:right w:val="none" w:sz="0" w:space="0" w:color="auto"/>
                  </w:divBdr>
                </w:div>
                <w:div w:id="586160600">
                  <w:marLeft w:val="0"/>
                  <w:marRight w:val="0"/>
                  <w:marTop w:val="0"/>
                  <w:marBottom w:val="0"/>
                  <w:divBdr>
                    <w:top w:val="none" w:sz="0" w:space="0" w:color="auto"/>
                    <w:left w:val="none" w:sz="0" w:space="0" w:color="auto"/>
                    <w:bottom w:val="none" w:sz="0" w:space="0" w:color="auto"/>
                    <w:right w:val="none" w:sz="0" w:space="0" w:color="auto"/>
                  </w:divBdr>
                </w:div>
                <w:div w:id="64375899">
                  <w:marLeft w:val="0"/>
                  <w:marRight w:val="0"/>
                  <w:marTop w:val="0"/>
                  <w:marBottom w:val="0"/>
                  <w:divBdr>
                    <w:top w:val="none" w:sz="0" w:space="0" w:color="auto"/>
                    <w:left w:val="none" w:sz="0" w:space="0" w:color="auto"/>
                    <w:bottom w:val="none" w:sz="0" w:space="0" w:color="auto"/>
                    <w:right w:val="none" w:sz="0" w:space="0" w:color="auto"/>
                  </w:divBdr>
                </w:div>
                <w:div w:id="1559896922">
                  <w:marLeft w:val="0"/>
                  <w:marRight w:val="0"/>
                  <w:marTop w:val="0"/>
                  <w:marBottom w:val="0"/>
                  <w:divBdr>
                    <w:top w:val="none" w:sz="0" w:space="0" w:color="auto"/>
                    <w:left w:val="none" w:sz="0" w:space="0" w:color="auto"/>
                    <w:bottom w:val="none" w:sz="0" w:space="0" w:color="auto"/>
                    <w:right w:val="none" w:sz="0" w:space="0" w:color="auto"/>
                  </w:divBdr>
                </w:div>
                <w:div w:id="1350718872">
                  <w:marLeft w:val="0"/>
                  <w:marRight w:val="0"/>
                  <w:marTop w:val="0"/>
                  <w:marBottom w:val="0"/>
                  <w:divBdr>
                    <w:top w:val="none" w:sz="0" w:space="0" w:color="auto"/>
                    <w:left w:val="none" w:sz="0" w:space="0" w:color="auto"/>
                    <w:bottom w:val="none" w:sz="0" w:space="0" w:color="auto"/>
                    <w:right w:val="none" w:sz="0" w:space="0" w:color="auto"/>
                  </w:divBdr>
                </w:div>
                <w:div w:id="1006371016">
                  <w:marLeft w:val="0"/>
                  <w:marRight w:val="0"/>
                  <w:marTop w:val="0"/>
                  <w:marBottom w:val="0"/>
                  <w:divBdr>
                    <w:top w:val="none" w:sz="0" w:space="0" w:color="auto"/>
                    <w:left w:val="none" w:sz="0" w:space="0" w:color="auto"/>
                    <w:bottom w:val="none" w:sz="0" w:space="0" w:color="auto"/>
                    <w:right w:val="none" w:sz="0" w:space="0" w:color="auto"/>
                  </w:divBdr>
                </w:div>
                <w:div w:id="196354578">
                  <w:marLeft w:val="0"/>
                  <w:marRight w:val="0"/>
                  <w:marTop w:val="0"/>
                  <w:marBottom w:val="0"/>
                  <w:divBdr>
                    <w:top w:val="none" w:sz="0" w:space="0" w:color="auto"/>
                    <w:left w:val="none" w:sz="0" w:space="0" w:color="auto"/>
                    <w:bottom w:val="none" w:sz="0" w:space="0" w:color="auto"/>
                    <w:right w:val="none" w:sz="0" w:space="0" w:color="auto"/>
                  </w:divBdr>
                </w:div>
                <w:div w:id="515584095">
                  <w:marLeft w:val="0"/>
                  <w:marRight w:val="0"/>
                  <w:marTop w:val="0"/>
                  <w:marBottom w:val="0"/>
                  <w:divBdr>
                    <w:top w:val="none" w:sz="0" w:space="0" w:color="auto"/>
                    <w:left w:val="none" w:sz="0" w:space="0" w:color="auto"/>
                    <w:bottom w:val="none" w:sz="0" w:space="0" w:color="auto"/>
                    <w:right w:val="none" w:sz="0" w:space="0" w:color="auto"/>
                  </w:divBdr>
                </w:div>
                <w:div w:id="956525267">
                  <w:marLeft w:val="0"/>
                  <w:marRight w:val="0"/>
                  <w:marTop w:val="0"/>
                  <w:marBottom w:val="0"/>
                  <w:divBdr>
                    <w:top w:val="none" w:sz="0" w:space="0" w:color="auto"/>
                    <w:left w:val="none" w:sz="0" w:space="0" w:color="auto"/>
                    <w:bottom w:val="none" w:sz="0" w:space="0" w:color="auto"/>
                    <w:right w:val="none" w:sz="0" w:space="0" w:color="auto"/>
                  </w:divBdr>
                </w:div>
                <w:div w:id="1466579900">
                  <w:marLeft w:val="0"/>
                  <w:marRight w:val="0"/>
                  <w:marTop w:val="0"/>
                  <w:marBottom w:val="0"/>
                  <w:divBdr>
                    <w:top w:val="none" w:sz="0" w:space="0" w:color="auto"/>
                    <w:left w:val="none" w:sz="0" w:space="0" w:color="auto"/>
                    <w:bottom w:val="none" w:sz="0" w:space="0" w:color="auto"/>
                    <w:right w:val="none" w:sz="0" w:space="0" w:color="auto"/>
                  </w:divBdr>
                </w:div>
                <w:div w:id="1036931204">
                  <w:marLeft w:val="0"/>
                  <w:marRight w:val="0"/>
                  <w:marTop w:val="0"/>
                  <w:marBottom w:val="0"/>
                  <w:divBdr>
                    <w:top w:val="none" w:sz="0" w:space="0" w:color="auto"/>
                    <w:left w:val="none" w:sz="0" w:space="0" w:color="auto"/>
                    <w:bottom w:val="none" w:sz="0" w:space="0" w:color="auto"/>
                    <w:right w:val="none" w:sz="0" w:space="0" w:color="auto"/>
                  </w:divBdr>
                </w:div>
                <w:div w:id="1774931793">
                  <w:marLeft w:val="0"/>
                  <w:marRight w:val="0"/>
                  <w:marTop w:val="0"/>
                  <w:marBottom w:val="0"/>
                  <w:divBdr>
                    <w:top w:val="none" w:sz="0" w:space="0" w:color="auto"/>
                    <w:left w:val="none" w:sz="0" w:space="0" w:color="auto"/>
                    <w:bottom w:val="none" w:sz="0" w:space="0" w:color="auto"/>
                    <w:right w:val="none" w:sz="0" w:space="0" w:color="auto"/>
                  </w:divBdr>
                </w:div>
                <w:div w:id="1766536973">
                  <w:marLeft w:val="0"/>
                  <w:marRight w:val="0"/>
                  <w:marTop w:val="0"/>
                  <w:marBottom w:val="0"/>
                  <w:divBdr>
                    <w:top w:val="none" w:sz="0" w:space="0" w:color="auto"/>
                    <w:left w:val="none" w:sz="0" w:space="0" w:color="auto"/>
                    <w:bottom w:val="none" w:sz="0" w:space="0" w:color="auto"/>
                    <w:right w:val="none" w:sz="0" w:space="0" w:color="auto"/>
                  </w:divBdr>
                </w:div>
                <w:div w:id="2036998424">
                  <w:marLeft w:val="0"/>
                  <w:marRight w:val="0"/>
                  <w:marTop w:val="0"/>
                  <w:marBottom w:val="0"/>
                  <w:divBdr>
                    <w:top w:val="none" w:sz="0" w:space="0" w:color="auto"/>
                    <w:left w:val="none" w:sz="0" w:space="0" w:color="auto"/>
                    <w:bottom w:val="none" w:sz="0" w:space="0" w:color="auto"/>
                    <w:right w:val="none" w:sz="0" w:space="0" w:color="auto"/>
                  </w:divBdr>
                </w:div>
                <w:div w:id="501437900">
                  <w:marLeft w:val="0"/>
                  <w:marRight w:val="0"/>
                  <w:marTop w:val="0"/>
                  <w:marBottom w:val="0"/>
                  <w:divBdr>
                    <w:top w:val="none" w:sz="0" w:space="0" w:color="auto"/>
                    <w:left w:val="none" w:sz="0" w:space="0" w:color="auto"/>
                    <w:bottom w:val="none" w:sz="0" w:space="0" w:color="auto"/>
                    <w:right w:val="none" w:sz="0" w:space="0" w:color="auto"/>
                  </w:divBdr>
                </w:div>
                <w:div w:id="261377166">
                  <w:marLeft w:val="0"/>
                  <w:marRight w:val="0"/>
                  <w:marTop w:val="0"/>
                  <w:marBottom w:val="0"/>
                  <w:divBdr>
                    <w:top w:val="none" w:sz="0" w:space="0" w:color="auto"/>
                    <w:left w:val="none" w:sz="0" w:space="0" w:color="auto"/>
                    <w:bottom w:val="none" w:sz="0" w:space="0" w:color="auto"/>
                    <w:right w:val="none" w:sz="0" w:space="0" w:color="auto"/>
                  </w:divBdr>
                </w:div>
                <w:div w:id="24412017">
                  <w:marLeft w:val="0"/>
                  <w:marRight w:val="0"/>
                  <w:marTop w:val="0"/>
                  <w:marBottom w:val="0"/>
                  <w:divBdr>
                    <w:top w:val="none" w:sz="0" w:space="0" w:color="auto"/>
                    <w:left w:val="none" w:sz="0" w:space="0" w:color="auto"/>
                    <w:bottom w:val="none" w:sz="0" w:space="0" w:color="auto"/>
                    <w:right w:val="none" w:sz="0" w:space="0" w:color="auto"/>
                  </w:divBdr>
                </w:div>
                <w:div w:id="1396509162">
                  <w:marLeft w:val="0"/>
                  <w:marRight w:val="0"/>
                  <w:marTop w:val="0"/>
                  <w:marBottom w:val="0"/>
                  <w:divBdr>
                    <w:top w:val="none" w:sz="0" w:space="0" w:color="auto"/>
                    <w:left w:val="none" w:sz="0" w:space="0" w:color="auto"/>
                    <w:bottom w:val="none" w:sz="0" w:space="0" w:color="auto"/>
                    <w:right w:val="none" w:sz="0" w:space="0" w:color="auto"/>
                  </w:divBdr>
                </w:div>
                <w:div w:id="1516848143">
                  <w:marLeft w:val="0"/>
                  <w:marRight w:val="0"/>
                  <w:marTop w:val="0"/>
                  <w:marBottom w:val="0"/>
                  <w:divBdr>
                    <w:top w:val="none" w:sz="0" w:space="0" w:color="auto"/>
                    <w:left w:val="none" w:sz="0" w:space="0" w:color="auto"/>
                    <w:bottom w:val="none" w:sz="0" w:space="0" w:color="auto"/>
                    <w:right w:val="none" w:sz="0" w:space="0" w:color="auto"/>
                  </w:divBdr>
                </w:div>
                <w:div w:id="507334811">
                  <w:marLeft w:val="0"/>
                  <w:marRight w:val="0"/>
                  <w:marTop w:val="0"/>
                  <w:marBottom w:val="0"/>
                  <w:divBdr>
                    <w:top w:val="none" w:sz="0" w:space="0" w:color="auto"/>
                    <w:left w:val="none" w:sz="0" w:space="0" w:color="auto"/>
                    <w:bottom w:val="none" w:sz="0" w:space="0" w:color="auto"/>
                    <w:right w:val="none" w:sz="0" w:space="0" w:color="auto"/>
                  </w:divBdr>
                </w:div>
                <w:div w:id="2022469088">
                  <w:marLeft w:val="0"/>
                  <w:marRight w:val="0"/>
                  <w:marTop w:val="0"/>
                  <w:marBottom w:val="0"/>
                  <w:divBdr>
                    <w:top w:val="none" w:sz="0" w:space="0" w:color="auto"/>
                    <w:left w:val="none" w:sz="0" w:space="0" w:color="auto"/>
                    <w:bottom w:val="none" w:sz="0" w:space="0" w:color="auto"/>
                    <w:right w:val="none" w:sz="0" w:space="0" w:color="auto"/>
                  </w:divBdr>
                </w:div>
                <w:div w:id="1339187722">
                  <w:marLeft w:val="0"/>
                  <w:marRight w:val="0"/>
                  <w:marTop w:val="0"/>
                  <w:marBottom w:val="0"/>
                  <w:divBdr>
                    <w:top w:val="none" w:sz="0" w:space="0" w:color="auto"/>
                    <w:left w:val="none" w:sz="0" w:space="0" w:color="auto"/>
                    <w:bottom w:val="none" w:sz="0" w:space="0" w:color="auto"/>
                    <w:right w:val="none" w:sz="0" w:space="0" w:color="auto"/>
                  </w:divBdr>
                </w:div>
                <w:div w:id="1362243171">
                  <w:marLeft w:val="0"/>
                  <w:marRight w:val="0"/>
                  <w:marTop w:val="0"/>
                  <w:marBottom w:val="0"/>
                  <w:divBdr>
                    <w:top w:val="none" w:sz="0" w:space="0" w:color="auto"/>
                    <w:left w:val="none" w:sz="0" w:space="0" w:color="auto"/>
                    <w:bottom w:val="none" w:sz="0" w:space="0" w:color="auto"/>
                    <w:right w:val="none" w:sz="0" w:space="0" w:color="auto"/>
                  </w:divBdr>
                </w:div>
                <w:div w:id="745107293">
                  <w:marLeft w:val="0"/>
                  <w:marRight w:val="0"/>
                  <w:marTop w:val="0"/>
                  <w:marBottom w:val="0"/>
                  <w:divBdr>
                    <w:top w:val="none" w:sz="0" w:space="0" w:color="auto"/>
                    <w:left w:val="none" w:sz="0" w:space="0" w:color="auto"/>
                    <w:bottom w:val="none" w:sz="0" w:space="0" w:color="auto"/>
                    <w:right w:val="none" w:sz="0" w:space="0" w:color="auto"/>
                  </w:divBdr>
                </w:div>
                <w:div w:id="1491286865">
                  <w:marLeft w:val="0"/>
                  <w:marRight w:val="0"/>
                  <w:marTop w:val="0"/>
                  <w:marBottom w:val="0"/>
                  <w:divBdr>
                    <w:top w:val="none" w:sz="0" w:space="0" w:color="auto"/>
                    <w:left w:val="none" w:sz="0" w:space="0" w:color="auto"/>
                    <w:bottom w:val="none" w:sz="0" w:space="0" w:color="auto"/>
                    <w:right w:val="none" w:sz="0" w:space="0" w:color="auto"/>
                  </w:divBdr>
                </w:div>
                <w:div w:id="578439989">
                  <w:marLeft w:val="0"/>
                  <w:marRight w:val="0"/>
                  <w:marTop w:val="0"/>
                  <w:marBottom w:val="0"/>
                  <w:divBdr>
                    <w:top w:val="none" w:sz="0" w:space="0" w:color="auto"/>
                    <w:left w:val="none" w:sz="0" w:space="0" w:color="auto"/>
                    <w:bottom w:val="none" w:sz="0" w:space="0" w:color="auto"/>
                    <w:right w:val="none" w:sz="0" w:space="0" w:color="auto"/>
                  </w:divBdr>
                </w:div>
                <w:div w:id="1275090916">
                  <w:marLeft w:val="0"/>
                  <w:marRight w:val="0"/>
                  <w:marTop w:val="0"/>
                  <w:marBottom w:val="0"/>
                  <w:divBdr>
                    <w:top w:val="none" w:sz="0" w:space="0" w:color="auto"/>
                    <w:left w:val="none" w:sz="0" w:space="0" w:color="auto"/>
                    <w:bottom w:val="none" w:sz="0" w:space="0" w:color="auto"/>
                    <w:right w:val="none" w:sz="0" w:space="0" w:color="auto"/>
                  </w:divBdr>
                </w:div>
                <w:div w:id="1807579657">
                  <w:marLeft w:val="0"/>
                  <w:marRight w:val="0"/>
                  <w:marTop w:val="0"/>
                  <w:marBottom w:val="0"/>
                  <w:divBdr>
                    <w:top w:val="none" w:sz="0" w:space="0" w:color="auto"/>
                    <w:left w:val="none" w:sz="0" w:space="0" w:color="auto"/>
                    <w:bottom w:val="none" w:sz="0" w:space="0" w:color="auto"/>
                    <w:right w:val="none" w:sz="0" w:space="0" w:color="auto"/>
                  </w:divBdr>
                </w:div>
                <w:div w:id="1457528812">
                  <w:marLeft w:val="0"/>
                  <w:marRight w:val="0"/>
                  <w:marTop w:val="0"/>
                  <w:marBottom w:val="0"/>
                  <w:divBdr>
                    <w:top w:val="none" w:sz="0" w:space="0" w:color="auto"/>
                    <w:left w:val="none" w:sz="0" w:space="0" w:color="auto"/>
                    <w:bottom w:val="none" w:sz="0" w:space="0" w:color="auto"/>
                    <w:right w:val="none" w:sz="0" w:space="0" w:color="auto"/>
                  </w:divBdr>
                </w:div>
                <w:div w:id="1124080039">
                  <w:marLeft w:val="0"/>
                  <w:marRight w:val="0"/>
                  <w:marTop w:val="0"/>
                  <w:marBottom w:val="0"/>
                  <w:divBdr>
                    <w:top w:val="none" w:sz="0" w:space="0" w:color="auto"/>
                    <w:left w:val="none" w:sz="0" w:space="0" w:color="auto"/>
                    <w:bottom w:val="none" w:sz="0" w:space="0" w:color="auto"/>
                    <w:right w:val="none" w:sz="0" w:space="0" w:color="auto"/>
                  </w:divBdr>
                </w:div>
                <w:div w:id="784692852">
                  <w:marLeft w:val="0"/>
                  <w:marRight w:val="0"/>
                  <w:marTop w:val="0"/>
                  <w:marBottom w:val="0"/>
                  <w:divBdr>
                    <w:top w:val="none" w:sz="0" w:space="0" w:color="auto"/>
                    <w:left w:val="none" w:sz="0" w:space="0" w:color="auto"/>
                    <w:bottom w:val="none" w:sz="0" w:space="0" w:color="auto"/>
                    <w:right w:val="none" w:sz="0" w:space="0" w:color="auto"/>
                  </w:divBdr>
                </w:div>
                <w:div w:id="1662464090">
                  <w:marLeft w:val="0"/>
                  <w:marRight w:val="0"/>
                  <w:marTop w:val="0"/>
                  <w:marBottom w:val="0"/>
                  <w:divBdr>
                    <w:top w:val="none" w:sz="0" w:space="0" w:color="auto"/>
                    <w:left w:val="none" w:sz="0" w:space="0" w:color="auto"/>
                    <w:bottom w:val="none" w:sz="0" w:space="0" w:color="auto"/>
                    <w:right w:val="none" w:sz="0" w:space="0" w:color="auto"/>
                  </w:divBdr>
                </w:div>
                <w:div w:id="160972188">
                  <w:marLeft w:val="0"/>
                  <w:marRight w:val="0"/>
                  <w:marTop w:val="0"/>
                  <w:marBottom w:val="0"/>
                  <w:divBdr>
                    <w:top w:val="none" w:sz="0" w:space="0" w:color="auto"/>
                    <w:left w:val="none" w:sz="0" w:space="0" w:color="auto"/>
                    <w:bottom w:val="none" w:sz="0" w:space="0" w:color="auto"/>
                    <w:right w:val="none" w:sz="0" w:space="0" w:color="auto"/>
                  </w:divBdr>
                </w:div>
                <w:div w:id="832918631">
                  <w:marLeft w:val="0"/>
                  <w:marRight w:val="0"/>
                  <w:marTop w:val="0"/>
                  <w:marBottom w:val="0"/>
                  <w:divBdr>
                    <w:top w:val="none" w:sz="0" w:space="0" w:color="auto"/>
                    <w:left w:val="none" w:sz="0" w:space="0" w:color="auto"/>
                    <w:bottom w:val="none" w:sz="0" w:space="0" w:color="auto"/>
                    <w:right w:val="none" w:sz="0" w:space="0" w:color="auto"/>
                  </w:divBdr>
                </w:div>
                <w:div w:id="646471671">
                  <w:marLeft w:val="0"/>
                  <w:marRight w:val="0"/>
                  <w:marTop w:val="0"/>
                  <w:marBottom w:val="0"/>
                  <w:divBdr>
                    <w:top w:val="none" w:sz="0" w:space="0" w:color="auto"/>
                    <w:left w:val="none" w:sz="0" w:space="0" w:color="auto"/>
                    <w:bottom w:val="none" w:sz="0" w:space="0" w:color="auto"/>
                    <w:right w:val="none" w:sz="0" w:space="0" w:color="auto"/>
                  </w:divBdr>
                </w:div>
                <w:div w:id="656227583">
                  <w:marLeft w:val="0"/>
                  <w:marRight w:val="0"/>
                  <w:marTop w:val="0"/>
                  <w:marBottom w:val="0"/>
                  <w:divBdr>
                    <w:top w:val="none" w:sz="0" w:space="0" w:color="auto"/>
                    <w:left w:val="none" w:sz="0" w:space="0" w:color="auto"/>
                    <w:bottom w:val="none" w:sz="0" w:space="0" w:color="auto"/>
                    <w:right w:val="none" w:sz="0" w:space="0" w:color="auto"/>
                  </w:divBdr>
                </w:div>
                <w:div w:id="26385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6006">
      <w:bodyDiv w:val="1"/>
      <w:marLeft w:val="0"/>
      <w:marRight w:val="0"/>
      <w:marTop w:val="0"/>
      <w:marBottom w:val="0"/>
      <w:divBdr>
        <w:top w:val="none" w:sz="0" w:space="0" w:color="auto"/>
        <w:left w:val="none" w:sz="0" w:space="0" w:color="auto"/>
        <w:bottom w:val="none" w:sz="0" w:space="0" w:color="auto"/>
        <w:right w:val="none" w:sz="0" w:space="0" w:color="auto"/>
      </w:divBdr>
      <w:divsChild>
        <w:div w:id="691614005">
          <w:marLeft w:val="0"/>
          <w:marRight w:val="0"/>
          <w:marTop w:val="15"/>
          <w:marBottom w:val="0"/>
          <w:divBdr>
            <w:top w:val="none" w:sz="0" w:space="0" w:color="auto"/>
            <w:left w:val="none" w:sz="0" w:space="0" w:color="auto"/>
            <w:bottom w:val="none" w:sz="0" w:space="0" w:color="auto"/>
            <w:right w:val="none" w:sz="0" w:space="0" w:color="auto"/>
          </w:divBdr>
          <w:divsChild>
            <w:div w:id="192303137">
              <w:marLeft w:val="0"/>
              <w:marRight w:val="0"/>
              <w:marTop w:val="0"/>
              <w:marBottom w:val="0"/>
              <w:divBdr>
                <w:top w:val="none" w:sz="0" w:space="0" w:color="auto"/>
                <w:left w:val="none" w:sz="0" w:space="0" w:color="auto"/>
                <w:bottom w:val="none" w:sz="0" w:space="0" w:color="auto"/>
                <w:right w:val="none" w:sz="0" w:space="0" w:color="auto"/>
              </w:divBdr>
              <w:divsChild>
                <w:div w:id="1917738565">
                  <w:marLeft w:val="0"/>
                  <w:marRight w:val="0"/>
                  <w:marTop w:val="0"/>
                  <w:marBottom w:val="0"/>
                  <w:divBdr>
                    <w:top w:val="none" w:sz="0" w:space="0" w:color="auto"/>
                    <w:left w:val="none" w:sz="0" w:space="0" w:color="auto"/>
                    <w:bottom w:val="none" w:sz="0" w:space="0" w:color="auto"/>
                    <w:right w:val="none" w:sz="0" w:space="0" w:color="auto"/>
                  </w:divBdr>
                </w:div>
                <w:div w:id="582493294">
                  <w:marLeft w:val="0"/>
                  <w:marRight w:val="0"/>
                  <w:marTop w:val="0"/>
                  <w:marBottom w:val="0"/>
                  <w:divBdr>
                    <w:top w:val="none" w:sz="0" w:space="0" w:color="auto"/>
                    <w:left w:val="none" w:sz="0" w:space="0" w:color="auto"/>
                    <w:bottom w:val="none" w:sz="0" w:space="0" w:color="auto"/>
                    <w:right w:val="none" w:sz="0" w:space="0" w:color="auto"/>
                  </w:divBdr>
                </w:div>
                <w:div w:id="707296603">
                  <w:marLeft w:val="0"/>
                  <w:marRight w:val="0"/>
                  <w:marTop w:val="0"/>
                  <w:marBottom w:val="0"/>
                  <w:divBdr>
                    <w:top w:val="none" w:sz="0" w:space="0" w:color="auto"/>
                    <w:left w:val="none" w:sz="0" w:space="0" w:color="auto"/>
                    <w:bottom w:val="none" w:sz="0" w:space="0" w:color="auto"/>
                    <w:right w:val="none" w:sz="0" w:space="0" w:color="auto"/>
                  </w:divBdr>
                </w:div>
                <w:div w:id="1194339862">
                  <w:marLeft w:val="0"/>
                  <w:marRight w:val="0"/>
                  <w:marTop w:val="0"/>
                  <w:marBottom w:val="0"/>
                  <w:divBdr>
                    <w:top w:val="none" w:sz="0" w:space="0" w:color="auto"/>
                    <w:left w:val="none" w:sz="0" w:space="0" w:color="auto"/>
                    <w:bottom w:val="none" w:sz="0" w:space="0" w:color="auto"/>
                    <w:right w:val="none" w:sz="0" w:space="0" w:color="auto"/>
                  </w:divBdr>
                </w:div>
                <w:div w:id="630743171">
                  <w:marLeft w:val="0"/>
                  <w:marRight w:val="0"/>
                  <w:marTop w:val="0"/>
                  <w:marBottom w:val="0"/>
                  <w:divBdr>
                    <w:top w:val="none" w:sz="0" w:space="0" w:color="auto"/>
                    <w:left w:val="none" w:sz="0" w:space="0" w:color="auto"/>
                    <w:bottom w:val="none" w:sz="0" w:space="0" w:color="auto"/>
                    <w:right w:val="none" w:sz="0" w:space="0" w:color="auto"/>
                  </w:divBdr>
                </w:div>
                <w:div w:id="762603697">
                  <w:marLeft w:val="0"/>
                  <w:marRight w:val="0"/>
                  <w:marTop w:val="0"/>
                  <w:marBottom w:val="0"/>
                  <w:divBdr>
                    <w:top w:val="none" w:sz="0" w:space="0" w:color="auto"/>
                    <w:left w:val="none" w:sz="0" w:space="0" w:color="auto"/>
                    <w:bottom w:val="none" w:sz="0" w:space="0" w:color="auto"/>
                    <w:right w:val="none" w:sz="0" w:space="0" w:color="auto"/>
                  </w:divBdr>
                </w:div>
                <w:div w:id="2071027428">
                  <w:marLeft w:val="0"/>
                  <w:marRight w:val="0"/>
                  <w:marTop w:val="0"/>
                  <w:marBottom w:val="0"/>
                  <w:divBdr>
                    <w:top w:val="none" w:sz="0" w:space="0" w:color="auto"/>
                    <w:left w:val="none" w:sz="0" w:space="0" w:color="auto"/>
                    <w:bottom w:val="none" w:sz="0" w:space="0" w:color="auto"/>
                    <w:right w:val="none" w:sz="0" w:space="0" w:color="auto"/>
                  </w:divBdr>
                </w:div>
                <w:div w:id="1779837162">
                  <w:marLeft w:val="0"/>
                  <w:marRight w:val="0"/>
                  <w:marTop w:val="0"/>
                  <w:marBottom w:val="0"/>
                  <w:divBdr>
                    <w:top w:val="none" w:sz="0" w:space="0" w:color="auto"/>
                    <w:left w:val="none" w:sz="0" w:space="0" w:color="auto"/>
                    <w:bottom w:val="none" w:sz="0" w:space="0" w:color="auto"/>
                    <w:right w:val="none" w:sz="0" w:space="0" w:color="auto"/>
                  </w:divBdr>
                </w:div>
                <w:div w:id="693921045">
                  <w:marLeft w:val="0"/>
                  <w:marRight w:val="0"/>
                  <w:marTop w:val="0"/>
                  <w:marBottom w:val="0"/>
                  <w:divBdr>
                    <w:top w:val="none" w:sz="0" w:space="0" w:color="auto"/>
                    <w:left w:val="none" w:sz="0" w:space="0" w:color="auto"/>
                    <w:bottom w:val="none" w:sz="0" w:space="0" w:color="auto"/>
                    <w:right w:val="none" w:sz="0" w:space="0" w:color="auto"/>
                  </w:divBdr>
                </w:div>
                <w:div w:id="2146465997">
                  <w:marLeft w:val="0"/>
                  <w:marRight w:val="0"/>
                  <w:marTop w:val="0"/>
                  <w:marBottom w:val="0"/>
                  <w:divBdr>
                    <w:top w:val="none" w:sz="0" w:space="0" w:color="auto"/>
                    <w:left w:val="none" w:sz="0" w:space="0" w:color="auto"/>
                    <w:bottom w:val="none" w:sz="0" w:space="0" w:color="auto"/>
                    <w:right w:val="none" w:sz="0" w:space="0" w:color="auto"/>
                  </w:divBdr>
                </w:div>
                <w:div w:id="261501142">
                  <w:marLeft w:val="0"/>
                  <w:marRight w:val="0"/>
                  <w:marTop w:val="0"/>
                  <w:marBottom w:val="0"/>
                  <w:divBdr>
                    <w:top w:val="none" w:sz="0" w:space="0" w:color="auto"/>
                    <w:left w:val="none" w:sz="0" w:space="0" w:color="auto"/>
                    <w:bottom w:val="none" w:sz="0" w:space="0" w:color="auto"/>
                    <w:right w:val="none" w:sz="0" w:space="0" w:color="auto"/>
                  </w:divBdr>
                </w:div>
                <w:div w:id="104425068">
                  <w:marLeft w:val="0"/>
                  <w:marRight w:val="0"/>
                  <w:marTop w:val="0"/>
                  <w:marBottom w:val="0"/>
                  <w:divBdr>
                    <w:top w:val="none" w:sz="0" w:space="0" w:color="auto"/>
                    <w:left w:val="none" w:sz="0" w:space="0" w:color="auto"/>
                    <w:bottom w:val="none" w:sz="0" w:space="0" w:color="auto"/>
                    <w:right w:val="none" w:sz="0" w:space="0" w:color="auto"/>
                  </w:divBdr>
                </w:div>
                <w:div w:id="1930969542">
                  <w:marLeft w:val="0"/>
                  <w:marRight w:val="0"/>
                  <w:marTop w:val="0"/>
                  <w:marBottom w:val="0"/>
                  <w:divBdr>
                    <w:top w:val="none" w:sz="0" w:space="0" w:color="auto"/>
                    <w:left w:val="none" w:sz="0" w:space="0" w:color="auto"/>
                    <w:bottom w:val="none" w:sz="0" w:space="0" w:color="auto"/>
                    <w:right w:val="none" w:sz="0" w:space="0" w:color="auto"/>
                  </w:divBdr>
                </w:div>
                <w:div w:id="1540555947">
                  <w:marLeft w:val="0"/>
                  <w:marRight w:val="0"/>
                  <w:marTop w:val="0"/>
                  <w:marBottom w:val="0"/>
                  <w:divBdr>
                    <w:top w:val="none" w:sz="0" w:space="0" w:color="auto"/>
                    <w:left w:val="none" w:sz="0" w:space="0" w:color="auto"/>
                    <w:bottom w:val="none" w:sz="0" w:space="0" w:color="auto"/>
                    <w:right w:val="none" w:sz="0" w:space="0" w:color="auto"/>
                  </w:divBdr>
                </w:div>
                <w:div w:id="336612523">
                  <w:marLeft w:val="0"/>
                  <w:marRight w:val="0"/>
                  <w:marTop w:val="0"/>
                  <w:marBottom w:val="0"/>
                  <w:divBdr>
                    <w:top w:val="none" w:sz="0" w:space="0" w:color="auto"/>
                    <w:left w:val="none" w:sz="0" w:space="0" w:color="auto"/>
                    <w:bottom w:val="none" w:sz="0" w:space="0" w:color="auto"/>
                    <w:right w:val="none" w:sz="0" w:space="0" w:color="auto"/>
                  </w:divBdr>
                </w:div>
                <w:div w:id="1410497370">
                  <w:marLeft w:val="0"/>
                  <w:marRight w:val="0"/>
                  <w:marTop w:val="0"/>
                  <w:marBottom w:val="0"/>
                  <w:divBdr>
                    <w:top w:val="none" w:sz="0" w:space="0" w:color="auto"/>
                    <w:left w:val="none" w:sz="0" w:space="0" w:color="auto"/>
                    <w:bottom w:val="none" w:sz="0" w:space="0" w:color="auto"/>
                    <w:right w:val="none" w:sz="0" w:space="0" w:color="auto"/>
                  </w:divBdr>
                </w:div>
                <w:div w:id="1298996310">
                  <w:marLeft w:val="0"/>
                  <w:marRight w:val="0"/>
                  <w:marTop w:val="0"/>
                  <w:marBottom w:val="0"/>
                  <w:divBdr>
                    <w:top w:val="none" w:sz="0" w:space="0" w:color="auto"/>
                    <w:left w:val="none" w:sz="0" w:space="0" w:color="auto"/>
                    <w:bottom w:val="none" w:sz="0" w:space="0" w:color="auto"/>
                    <w:right w:val="none" w:sz="0" w:space="0" w:color="auto"/>
                  </w:divBdr>
                </w:div>
                <w:div w:id="471873654">
                  <w:marLeft w:val="0"/>
                  <w:marRight w:val="0"/>
                  <w:marTop w:val="0"/>
                  <w:marBottom w:val="0"/>
                  <w:divBdr>
                    <w:top w:val="none" w:sz="0" w:space="0" w:color="auto"/>
                    <w:left w:val="none" w:sz="0" w:space="0" w:color="auto"/>
                    <w:bottom w:val="none" w:sz="0" w:space="0" w:color="auto"/>
                    <w:right w:val="none" w:sz="0" w:space="0" w:color="auto"/>
                  </w:divBdr>
                </w:div>
                <w:div w:id="551581412">
                  <w:marLeft w:val="0"/>
                  <w:marRight w:val="0"/>
                  <w:marTop w:val="0"/>
                  <w:marBottom w:val="0"/>
                  <w:divBdr>
                    <w:top w:val="none" w:sz="0" w:space="0" w:color="auto"/>
                    <w:left w:val="none" w:sz="0" w:space="0" w:color="auto"/>
                    <w:bottom w:val="none" w:sz="0" w:space="0" w:color="auto"/>
                    <w:right w:val="none" w:sz="0" w:space="0" w:color="auto"/>
                  </w:divBdr>
                </w:div>
                <w:div w:id="710109961">
                  <w:marLeft w:val="0"/>
                  <w:marRight w:val="0"/>
                  <w:marTop w:val="0"/>
                  <w:marBottom w:val="0"/>
                  <w:divBdr>
                    <w:top w:val="none" w:sz="0" w:space="0" w:color="auto"/>
                    <w:left w:val="none" w:sz="0" w:space="0" w:color="auto"/>
                    <w:bottom w:val="none" w:sz="0" w:space="0" w:color="auto"/>
                    <w:right w:val="none" w:sz="0" w:space="0" w:color="auto"/>
                  </w:divBdr>
                </w:div>
                <w:div w:id="18826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299FD-03A6-4965-BB95-E159B1FC5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5330</TotalTime>
  <Pages>27</Pages>
  <Words>7746</Words>
  <Characters>42606</Characters>
  <Application>Microsoft Office Word</Application>
  <DocSecurity>0</DocSecurity>
  <Lines>355</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Raphaël MORENON</cp:lastModifiedBy>
  <cp:revision>48</cp:revision>
  <cp:lastPrinted>2020-03-17T09:02:00Z</cp:lastPrinted>
  <dcterms:created xsi:type="dcterms:W3CDTF">2019-01-06T20:52:00Z</dcterms:created>
  <dcterms:modified xsi:type="dcterms:W3CDTF">2020-03-17T09:03:00Z</dcterms:modified>
</cp:coreProperties>
</file>